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D23" w:rsidRDefault="007C2460">
      <w:pPr>
        <w:jc w:val="center"/>
        <w:rPr>
          <w:rFonts w:hint="eastAsia"/>
          <w:sz w:val="32"/>
          <w:szCs w:val="32"/>
        </w:rPr>
      </w:pPr>
      <w:r>
        <w:rPr>
          <w:rFonts w:hint="eastAsia"/>
          <w:sz w:val="32"/>
          <w:szCs w:val="32"/>
        </w:rPr>
        <w:t>《特种设备风险分级管控和事故隐患排查治理体系建设实施指南</w:t>
      </w:r>
      <w:r>
        <w:rPr>
          <w:sz w:val="32"/>
          <w:szCs w:val="32"/>
        </w:rPr>
        <w:t xml:space="preserve">  </w:t>
      </w:r>
      <w:r>
        <w:rPr>
          <w:rFonts w:hint="eastAsia"/>
          <w:sz w:val="32"/>
          <w:szCs w:val="32"/>
        </w:rPr>
        <w:t>第</w:t>
      </w:r>
      <w:r>
        <w:rPr>
          <w:rFonts w:hint="eastAsia"/>
          <w:sz w:val="32"/>
          <w:szCs w:val="32"/>
        </w:rPr>
        <w:t>3</w:t>
      </w:r>
      <w:r>
        <w:rPr>
          <w:rFonts w:hint="eastAsia"/>
          <w:sz w:val="32"/>
          <w:szCs w:val="32"/>
        </w:rPr>
        <w:t>部分：快开门式压力容器》编制说明</w:t>
      </w:r>
    </w:p>
    <w:p w:rsidR="00C6565B" w:rsidRDefault="00C6565B">
      <w:pPr>
        <w:jc w:val="center"/>
        <w:rPr>
          <w:sz w:val="32"/>
          <w:szCs w:val="32"/>
        </w:rPr>
      </w:pPr>
    </w:p>
    <w:p w:rsidR="00F60D23" w:rsidRDefault="007C2460">
      <w:pPr>
        <w:spacing w:line="280" w:lineRule="exact"/>
        <w:rPr>
          <w:rFonts w:ascii="宋体" w:hAnsi="宋体"/>
          <w:b/>
          <w:sz w:val="28"/>
          <w:szCs w:val="28"/>
        </w:rPr>
      </w:pPr>
      <w:r>
        <w:rPr>
          <w:rFonts w:ascii="宋体" w:hAnsi="宋体" w:hint="eastAsia"/>
          <w:b/>
          <w:sz w:val="28"/>
          <w:szCs w:val="28"/>
        </w:rPr>
        <w:t>1</w:t>
      </w:r>
      <w:r>
        <w:rPr>
          <w:rFonts w:ascii="宋体" w:hAnsi="宋体" w:hint="eastAsia"/>
          <w:b/>
          <w:sz w:val="28"/>
          <w:szCs w:val="28"/>
        </w:rPr>
        <w:t>工作简况</w:t>
      </w:r>
    </w:p>
    <w:p w:rsidR="00F60D23" w:rsidRDefault="007C2460">
      <w:pPr>
        <w:rPr>
          <w:rFonts w:ascii="宋体" w:hAnsi="宋体"/>
          <w:sz w:val="28"/>
          <w:szCs w:val="28"/>
        </w:rPr>
      </w:pPr>
      <w:r>
        <w:rPr>
          <w:rFonts w:ascii="宋体" w:hAnsi="宋体" w:hint="eastAsia"/>
          <w:sz w:val="28"/>
          <w:szCs w:val="28"/>
        </w:rPr>
        <w:t>1.1</w:t>
      </w:r>
      <w:r>
        <w:rPr>
          <w:rFonts w:ascii="宋体" w:hAnsi="宋体" w:hint="eastAsia"/>
          <w:sz w:val="28"/>
          <w:szCs w:val="28"/>
        </w:rPr>
        <w:t>项目背景</w:t>
      </w:r>
    </w:p>
    <w:p w:rsidR="00F60D23" w:rsidRDefault="007C2460">
      <w:pPr>
        <w:ind w:firstLineChars="200" w:firstLine="560"/>
        <w:rPr>
          <w:rFonts w:ascii="宋体" w:hAnsi="宋体"/>
          <w:sz w:val="28"/>
          <w:szCs w:val="28"/>
        </w:rPr>
      </w:pPr>
      <w:r>
        <w:rPr>
          <w:rFonts w:ascii="宋体" w:hAnsi="宋体" w:hint="eastAsia"/>
          <w:sz w:val="28"/>
          <w:szCs w:val="28"/>
        </w:rPr>
        <w:t>快开门</w:t>
      </w:r>
      <w:proofErr w:type="gramStart"/>
      <w:r>
        <w:rPr>
          <w:rFonts w:ascii="宋体" w:hAnsi="宋体" w:hint="eastAsia"/>
          <w:sz w:val="28"/>
          <w:szCs w:val="28"/>
        </w:rPr>
        <w:t>式压力</w:t>
      </w:r>
      <w:proofErr w:type="gramEnd"/>
      <w:r>
        <w:rPr>
          <w:rFonts w:ascii="宋体" w:hAnsi="宋体" w:hint="eastAsia"/>
          <w:sz w:val="28"/>
          <w:szCs w:val="28"/>
        </w:rPr>
        <w:t>容器，是指进出容器通道的端盖或者封头与主体间带有相互嵌套的快速密封锁紧装置的压力容器。快开门结构与标准螺栓法兰连接结构相比较，能快速进出压力容器内部，因而被广泛使用于国民经济的各个领域。小到生活中的压力锅，大到航天飞船上的进出口，都使用了快开门盖结构。常用的快开门</w:t>
      </w:r>
      <w:proofErr w:type="gramStart"/>
      <w:r>
        <w:rPr>
          <w:rFonts w:ascii="宋体" w:hAnsi="宋体" w:hint="eastAsia"/>
          <w:sz w:val="28"/>
          <w:szCs w:val="28"/>
        </w:rPr>
        <w:t>式压力</w:t>
      </w:r>
      <w:proofErr w:type="gramEnd"/>
      <w:r>
        <w:rPr>
          <w:rFonts w:ascii="宋体" w:hAnsi="宋体" w:hint="eastAsia"/>
          <w:sz w:val="28"/>
          <w:szCs w:val="28"/>
        </w:rPr>
        <w:t>容器的工作压力一般在</w:t>
      </w:r>
      <w:r>
        <w:rPr>
          <w:rFonts w:ascii="宋体" w:hAnsi="宋体" w:hint="eastAsia"/>
          <w:sz w:val="28"/>
          <w:szCs w:val="28"/>
        </w:rPr>
        <w:t>0.1MPa</w:t>
      </w:r>
      <w:r>
        <w:rPr>
          <w:rFonts w:ascii="宋体" w:hAnsi="宋体" w:hint="eastAsia"/>
          <w:sz w:val="28"/>
          <w:szCs w:val="28"/>
        </w:rPr>
        <w:t>～</w:t>
      </w:r>
      <w:r>
        <w:rPr>
          <w:rFonts w:ascii="宋体" w:hAnsi="宋体" w:hint="eastAsia"/>
          <w:sz w:val="28"/>
          <w:szCs w:val="28"/>
        </w:rPr>
        <w:t>1.6MP</w:t>
      </w:r>
      <w:r>
        <w:rPr>
          <w:rFonts w:ascii="宋体" w:hAnsi="宋体"/>
          <w:sz w:val="28"/>
          <w:szCs w:val="28"/>
        </w:rPr>
        <w:t>a</w:t>
      </w:r>
      <w:r>
        <w:rPr>
          <w:rFonts w:ascii="宋体" w:hAnsi="宋体" w:hint="eastAsia"/>
          <w:sz w:val="28"/>
          <w:szCs w:val="28"/>
        </w:rPr>
        <w:t>之间，工作温度低于</w:t>
      </w:r>
      <w:r>
        <w:rPr>
          <w:rFonts w:ascii="宋体" w:hAnsi="宋体" w:hint="eastAsia"/>
          <w:sz w:val="28"/>
          <w:szCs w:val="28"/>
        </w:rPr>
        <w:t>200</w:t>
      </w:r>
      <w:r>
        <w:rPr>
          <w:rFonts w:ascii="宋体" w:hAnsi="宋体" w:hint="eastAsia"/>
          <w:sz w:val="28"/>
          <w:szCs w:val="28"/>
        </w:rPr>
        <w:t>℃。由于不需要逐个拧紧或松开紧固螺栓，快开门</w:t>
      </w:r>
      <w:proofErr w:type="gramStart"/>
      <w:r>
        <w:rPr>
          <w:rFonts w:ascii="宋体" w:hAnsi="宋体" w:hint="eastAsia"/>
          <w:sz w:val="28"/>
          <w:szCs w:val="28"/>
        </w:rPr>
        <w:t>式压力</w:t>
      </w:r>
      <w:proofErr w:type="gramEnd"/>
      <w:r>
        <w:rPr>
          <w:rFonts w:ascii="宋体" w:hAnsi="宋体" w:hint="eastAsia"/>
          <w:sz w:val="28"/>
          <w:szCs w:val="28"/>
        </w:rPr>
        <w:t>容器的启闭时间较短，物料装卸相当方便，因而在频繁间歇操作场合得到了广泛的应用。</w:t>
      </w:r>
    </w:p>
    <w:p w:rsidR="00F60D23" w:rsidRDefault="007C2460">
      <w:pPr>
        <w:ind w:firstLineChars="200" w:firstLine="560"/>
        <w:rPr>
          <w:rFonts w:ascii="宋体" w:hAnsi="宋体"/>
          <w:sz w:val="28"/>
          <w:szCs w:val="28"/>
        </w:rPr>
      </w:pPr>
      <w:r>
        <w:rPr>
          <w:rFonts w:ascii="宋体" w:hAnsi="宋体" w:hint="eastAsia"/>
          <w:sz w:val="28"/>
          <w:szCs w:val="28"/>
        </w:rPr>
        <w:t>目前常见的快开门</w:t>
      </w:r>
      <w:proofErr w:type="gramStart"/>
      <w:r>
        <w:rPr>
          <w:rFonts w:ascii="宋体" w:hAnsi="宋体" w:hint="eastAsia"/>
          <w:sz w:val="28"/>
          <w:szCs w:val="28"/>
        </w:rPr>
        <w:t>式压力</w:t>
      </w:r>
      <w:proofErr w:type="gramEnd"/>
      <w:r>
        <w:rPr>
          <w:rFonts w:ascii="宋体" w:hAnsi="宋体" w:hint="eastAsia"/>
          <w:sz w:val="28"/>
          <w:szCs w:val="28"/>
        </w:rPr>
        <w:t>容器有：建材行业用的蒸压</w:t>
      </w:r>
      <w:proofErr w:type="gramStart"/>
      <w:r>
        <w:rPr>
          <w:rFonts w:ascii="宋体" w:hAnsi="宋体" w:hint="eastAsia"/>
          <w:sz w:val="28"/>
          <w:szCs w:val="28"/>
        </w:rPr>
        <w:t>釜</w:t>
      </w:r>
      <w:proofErr w:type="gramEnd"/>
      <w:r>
        <w:rPr>
          <w:rFonts w:ascii="宋体" w:hAnsi="宋体" w:hint="eastAsia"/>
          <w:sz w:val="28"/>
          <w:szCs w:val="28"/>
        </w:rPr>
        <w:t>，橡胶行业中的硫化罐，医疗行业、食品行业中的灭菌器，高温条件下织物染色用的喷射溢流染色机以及液晶屏幕厂用的脱泡机等。该类容器压力虽然不高，但有的容积很大，一旦发生事故，破坏力相当大。另外，快开门</w:t>
      </w:r>
      <w:proofErr w:type="gramStart"/>
      <w:r>
        <w:rPr>
          <w:rFonts w:ascii="宋体" w:hAnsi="宋体" w:hint="eastAsia"/>
          <w:sz w:val="28"/>
          <w:szCs w:val="28"/>
        </w:rPr>
        <w:t>式压力</w:t>
      </w:r>
      <w:proofErr w:type="gramEnd"/>
      <w:r>
        <w:rPr>
          <w:rFonts w:ascii="宋体" w:hAnsi="宋体" w:hint="eastAsia"/>
          <w:sz w:val="28"/>
          <w:szCs w:val="28"/>
        </w:rPr>
        <w:t>容器是需要人员带</w:t>
      </w:r>
      <w:proofErr w:type="gramStart"/>
      <w:r>
        <w:rPr>
          <w:rFonts w:ascii="宋体" w:hAnsi="宋体" w:hint="eastAsia"/>
          <w:sz w:val="28"/>
          <w:szCs w:val="28"/>
        </w:rPr>
        <w:t>压操作</w:t>
      </w:r>
      <w:proofErr w:type="gramEnd"/>
      <w:r>
        <w:rPr>
          <w:rFonts w:ascii="宋体" w:hAnsi="宋体" w:hint="eastAsia"/>
          <w:sz w:val="28"/>
          <w:szCs w:val="28"/>
        </w:rPr>
        <w:t>的，相对来说比较危险，一旦安全联锁装置失效或人员误操作，极易发生爆炸和人员伤亡事故。近年</w:t>
      </w:r>
      <w:r>
        <w:rPr>
          <w:rFonts w:ascii="宋体" w:hAnsi="宋体" w:hint="eastAsia"/>
          <w:sz w:val="28"/>
          <w:szCs w:val="28"/>
        </w:rPr>
        <w:t>来，全国各地多次发生此类事故，造成了人员伤亡和财产损失。因此，有必要对快开门</w:t>
      </w:r>
      <w:proofErr w:type="gramStart"/>
      <w:r>
        <w:rPr>
          <w:rFonts w:ascii="宋体" w:hAnsi="宋体" w:hint="eastAsia"/>
          <w:sz w:val="28"/>
          <w:szCs w:val="28"/>
        </w:rPr>
        <w:t>式压力</w:t>
      </w:r>
      <w:proofErr w:type="gramEnd"/>
      <w:r>
        <w:rPr>
          <w:rFonts w:ascii="宋体" w:hAnsi="宋体" w:hint="eastAsia"/>
          <w:sz w:val="28"/>
          <w:szCs w:val="28"/>
        </w:rPr>
        <w:t>容器进行使用安全风险分级管控，并建立事故隐患排查治理体系。企业通过建立使用安全风险分级管控和事故隐患排查治理体系，减少或避免事故的发</w:t>
      </w:r>
      <w:r>
        <w:rPr>
          <w:rFonts w:ascii="宋体" w:hAnsi="宋体" w:hint="eastAsia"/>
          <w:sz w:val="28"/>
          <w:szCs w:val="28"/>
        </w:rPr>
        <w:lastRenderedPageBreak/>
        <w:t>生，也是切实、可行的。</w:t>
      </w:r>
    </w:p>
    <w:p w:rsidR="00F60D23" w:rsidRDefault="007C2460">
      <w:pPr>
        <w:rPr>
          <w:rFonts w:ascii="宋体" w:hAnsi="宋体"/>
          <w:sz w:val="28"/>
          <w:szCs w:val="28"/>
        </w:rPr>
      </w:pPr>
      <w:r>
        <w:rPr>
          <w:rFonts w:ascii="宋体" w:hAnsi="宋体" w:hint="eastAsia"/>
          <w:sz w:val="28"/>
          <w:szCs w:val="28"/>
        </w:rPr>
        <w:t>1.2</w:t>
      </w:r>
      <w:r>
        <w:rPr>
          <w:rFonts w:ascii="宋体" w:hAnsi="宋体" w:hint="eastAsia"/>
          <w:sz w:val="28"/>
          <w:szCs w:val="28"/>
        </w:rPr>
        <w:t>任务来源</w:t>
      </w:r>
    </w:p>
    <w:p w:rsidR="00F60D23" w:rsidRDefault="007C2460">
      <w:pPr>
        <w:ind w:firstLine="480"/>
        <w:rPr>
          <w:rFonts w:ascii="宋体" w:hAnsi="宋体"/>
          <w:sz w:val="28"/>
          <w:szCs w:val="28"/>
        </w:rPr>
      </w:pPr>
      <w:r>
        <w:rPr>
          <w:rFonts w:ascii="宋体" w:hAnsi="宋体" w:hint="eastAsia"/>
          <w:sz w:val="28"/>
          <w:szCs w:val="28"/>
        </w:rPr>
        <w:t>根据山东省市场监督管理局《关于征集</w:t>
      </w:r>
      <w:r>
        <w:rPr>
          <w:rFonts w:ascii="宋体" w:hAnsi="宋体" w:hint="eastAsia"/>
          <w:sz w:val="28"/>
          <w:szCs w:val="28"/>
        </w:rPr>
        <w:t>2021</w:t>
      </w:r>
      <w:r>
        <w:rPr>
          <w:rFonts w:ascii="宋体" w:hAnsi="宋体" w:hint="eastAsia"/>
          <w:sz w:val="28"/>
          <w:szCs w:val="28"/>
        </w:rPr>
        <w:t>年度“山东标准”建设项目的通知》（</w:t>
      </w:r>
      <w:proofErr w:type="gramStart"/>
      <w:r>
        <w:rPr>
          <w:rFonts w:ascii="宋体" w:hAnsi="宋体" w:hint="eastAsia"/>
          <w:sz w:val="28"/>
          <w:szCs w:val="28"/>
        </w:rPr>
        <w:t>鲁市监标函</w:t>
      </w:r>
      <w:proofErr w:type="gramEnd"/>
      <w:r>
        <w:rPr>
          <w:rFonts w:ascii="宋体" w:hAnsi="宋体" w:hint="eastAsia"/>
          <w:sz w:val="28"/>
          <w:szCs w:val="28"/>
        </w:rPr>
        <w:t>[2021]33</w:t>
      </w:r>
      <w:r>
        <w:rPr>
          <w:rFonts w:ascii="宋体" w:hAnsi="宋体" w:hint="eastAsia"/>
          <w:sz w:val="28"/>
          <w:szCs w:val="28"/>
        </w:rPr>
        <w:t>号），济宁市特种设备检验研究院对《特种设备风险分级管控和事故隐患排查治理体系建设实施指南</w:t>
      </w:r>
      <w:r>
        <w:rPr>
          <w:rFonts w:ascii="宋体" w:hAnsi="宋体" w:hint="eastAsia"/>
          <w:sz w:val="28"/>
          <w:szCs w:val="28"/>
        </w:rPr>
        <w:t xml:space="preserve">  </w:t>
      </w:r>
      <w:r>
        <w:rPr>
          <w:rFonts w:ascii="宋体" w:hAnsi="宋体" w:hint="eastAsia"/>
          <w:sz w:val="28"/>
          <w:szCs w:val="28"/>
        </w:rPr>
        <w:t>第</w:t>
      </w:r>
      <w:r>
        <w:rPr>
          <w:rFonts w:ascii="宋体" w:hAnsi="宋体" w:hint="eastAsia"/>
          <w:sz w:val="28"/>
          <w:szCs w:val="28"/>
        </w:rPr>
        <w:t>3</w:t>
      </w:r>
      <w:r>
        <w:rPr>
          <w:rFonts w:ascii="宋体" w:hAnsi="宋体" w:hint="eastAsia"/>
          <w:sz w:val="28"/>
          <w:szCs w:val="28"/>
        </w:rPr>
        <w:t>部分：快开门式压力容器》进行了申报，并获得了立项。立项文件《</w:t>
      </w:r>
      <w:r>
        <w:rPr>
          <w:rFonts w:ascii="宋体" w:hAnsi="宋体" w:hint="eastAsia"/>
          <w:sz w:val="28"/>
          <w:szCs w:val="28"/>
        </w:rPr>
        <w:t>山东省市场监督管理局关于印发</w:t>
      </w:r>
      <w:r>
        <w:rPr>
          <w:rFonts w:ascii="宋体" w:hAnsi="宋体" w:hint="eastAsia"/>
          <w:sz w:val="28"/>
          <w:szCs w:val="28"/>
        </w:rPr>
        <w:t>2021</w:t>
      </w:r>
      <w:r>
        <w:rPr>
          <w:rFonts w:ascii="宋体" w:hAnsi="宋体" w:hint="eastAsia"/>
          <w:sz w:val="28"/>
          <w:szCs w:val="28"/>
        </w:rPr>
        <w:t>年度“山东标准”建设项目计划的通知》（</w:t>
      </w:r>
      <w:proofErr w:type="gramStart"/>
      <w:r>
        <w:rPr>
          <w:rFonts w:ascii="宋体" w:hAnsi="宋体" w:hint="eastAsia"/>
          <w:sz w:val="28"/>
          <w:szCs w:val="28"/>
        </w:rPr>
        <w:t>鲁市监标函</w:t>
      </w:r>
      <w:proofErr w:type="gramEnd"/>
      <w:r>
        <w:rPr>
          <w:rFonts w:ascii="宋体" w:hAnsi="宋体" w:hint="eastAsia"/>
          <w:sz w:val="28"/>
          <w:szCs w:val="28"/>
        </w:rPr>
        <w:t>[2021]261</w:t>
      </w:r>
      <w:r>
        <w:rPr>
          <w:rFonts w:ascii="宋体" w:hAnsi="宋体" w:hint="eastAsia"/>
          <w:sz w:val="28"/>
          <w:szCs w:val="28"/>
        </w:rPr>
        <w:t>号），计划编号：</w:t>
      </w:r>
      <w:r>
        <w:rPr>
          <w:rFonts w:ascii="宋体" w:hAnsi="宋体"/>
          <w:sz w:val="28"/>
          <w:szCs w:val="28"/>
        </w:rPr>
        <w:t>2021-T-16</w:t>
      </w:r>
      <w:r>
        <w:rPr>
          <w:rFonts w:ascii="宋体" w:hAnsi="宋体" w:hint="eastAsia"/>
          <w:sz w:val="28"/>
          <w:szCs w:val="28"/>
        </w:rPr>
        <w:t>9</w:t>
      </w:r>
      <w:r>
        <w:rPr>
          <w:rFonts w:ascii="宋体" w:hAnsi="宋体" w:hint="eastAsia"/>
          <w:sz w:val="28"/>
          <w:szCs w:val="28"/>
        </w:rPr>
        <w:t>。</w:t>
      </w:r>
    </w:p>
    <w:p w:rsidR="00F60D23" w:rsidRDefault="007C2460">
      <w:pPr>
        <w:rPr>
          <w:rFonts w:ascii="宋体" w:hAnsi="宋体"/>
          <w:sz w:val="28"/>
          <w:szCs w:val="28"/>
        </w:rPr>
      </w:pPr>
      <w:r>
        <w:rPr>
          <w:rFonts w:ascii="宋体" w:hAnsi="宋体" w:hint="eastAsia"/>
          <w:sz w:val="28"/>
          <w:szCs w:val="28"/>
        </w:rPr>
        <w:t>1.3</w:t>
      </w:r>
      <w:r>
        <w:rPr>
          <w:rFonts w:ascii="宋体" w:hAnsi="宋体" w:hint="eastAsia"/>
          <w:sz w:val="28"/>
          <w:szCs w:val="28"/>
        </w:rPr>
        <w:t>本标准主要起草单位和主要起草人</w:t>
      </w:r>
    </w:p>
    <w:p w:rsidR="00F60D23" w:rsidRDefault="007C2460">
      <w:pPr>
        <w:ind w:firstLineChars="200" w:firstLine="560"/>
        <w:rPr>
          <w:rFonts w:ascii="宋体" w:hAnsi="宋体"/>
          <w:sz w:val="28"/>
          <w:szCs w:val="28"/>
        </w:rPr>
      </w:pPr>
      <w:r>
        <w:rPr>
          <w:rFonts w:ascii="宋体" w:hAnsi="宋体" w:hint="eastAsia"/>
          <w:sz w:val="28"/>
          <w:szCs w:val="28"/>
        </w:rPr>
        <w:t>本标准主要起草单位：济宁市特种设备检验研究院、山东省特种设</w:t>
      </w:r>
      <w:r>
        <w:rPr>
          <w:rFonts w:ascii="宋体" w:hAnsi="宋体"/>
          <w:sz w:val="28"/>
          <w:szCs w:val="28"/>
        </w:rPr>
        <w:t>备检验研究院</w:t>
      </w:r>
      <w:r>
        <w:rPr>
          <w:rFonts w:ascii="宋体" w:hAnsi="宋体" w:hint="eastAsia"/>
          <w:sz w:val="28"/>
          <w:szCs w:val="28"/>
        </w:rPr>
        <w:t>集团</w:t>
      </w:r>
      <w:r>
        <w:rPr>
          <w:rFonts w:ascii="宋体" w:hAnsi="宋体"/>
          <w:sz w:val="28"/>
          <w:szCs w:val="28"/>
        </w:rPr>
        <w:t>有限公司</w:t>
      </w:r>
      <w:r>
        <w:rPr>
          <w:rFonts w:ascii="宋体" w:hAnsi="宋体" w:hint="eastAsia"/>
          <w:sz w:val="28"/>
          <w:szCs w:val="28"/>
        </w:rPr>
        <w:t>、德州市产品质量标准计量研究院、</w:t>
      </w:r>
      <w:r>
        <w:rPr>
          <w:rFonts w:ascii="宋体" w:hAnsi="宋体"/>
          <w:sz w:val="28"/>
          <w:szCs w:val="28"/>
        </w:rPr>
        <w:t>临沂市特种设备检验研究院</w:t>
      </w:r>
      <w:r>
        <w:rPr>
          <w:rFonts w:ascii="宋体" w:hAnsi="宋体" w:hint="eastAsia"/>
          <w:sz w:val="28"/>
          <w:szCs w:val="28"/>
        </w:rPr>
        <w:t>、济宁华德环保能源科技有限责任公司、</w:t>
      </w:r>
      <w:r>
        <w:rPr>
          <w:rFonts w:ascii="宋体" w:hAnsi="宋体"/>
          <w:sz w:val="28"/>
          <w:szCs w:val="28"/>
        </w:rPr>
        <w:t>泰安市质量技术检验检测研究院</w:t>
      </w:r>
      <w:r>
        <w:rPr>
          <w:rFonts w:ascii="宋体" w:hAnsi="宋体" w:hint="eastAsia"/>
          <w:sz w:val="28"/>
          <w:szCs w:val="28"/>
        </w:rPr>
        <w:t>、</w:t>
      </w:r>
      <w:r>
        <w:rPr>
          <w:rFonts w:ascii="宋体" w:hAnsi="宋体"/>
          <w:sz w:val="28"/>
          <w:szCs w:val="28"/>
        </w:rPr>
        <w:t>枣庄市特种设备检验研究院</w:t>
      </w:r>
      <w:r>
        <w:rPr>
          <w:rFonts w:ascii="宋体" w:hAnsi="宋体" w:hint="eastAsia"/>
          <w:sz w:val="28"/>
          <w:szCs w:val="28"/>
        </w:rPr>
        <w:t>、济宁职业技术学院、江苏四方锅炉有限公司、山东唐口煤业有限公司、</w:t>
      </w:r>
      <w:proofErr w:type="gramStart"/>
      <w:r>
        <w:rPr>
          <w:rFonts w:ascii="宋体" w:hAnsi="宋体" w:hint="eastAsia"/>
          <w:sz w:val="28"/>
          <w:szCs w:val="28"/>
        </w:rPr>
        <w:t>兖</w:t>
      </w:r>
      <w:proofErr w:type="gramEnd"/>
      <w:r>
        <w:rPr>
          <w:rFonts w:ascii="宋体" w:hAnsi="宋体" w:hint="eastAsia"/>
          <w:sz w:val="28"/>
          <w:szCs w:val="28"/>
        </w:rPr>
        <w:t>矿济宁化工装备有限公司、山东</w:t>
      </w:r>
      <w:r>
        <w:rPr>
          <w:rFonts w:ascii="宋体" w:hAnsi="宋体" w:hint="eastAsia"/>
          <w:sz w:val="28"/>
          <w:szCs w:val="28"/>
        </w:rPr>
        <w:t>皓</w:t>
      </w:r>
      <w:r>
        <w:rPr>
          <w:rFonts w:ascii="宋体" w:hAnsi="宋体" w:hint="eastAsia"/>
          <w:sz w:val="28"/>
          <w:szCs w:val="28"/>
        </w:rPr>
        <w:t>德威集团</w:t>
      </w:r>
      <w:r>
        <w:rPr>
          <w:rFonts w:ascii="宋体" w:hAnsi="宋体" w:hint="eastAsia"/>
          <w:sz w:val="28"/>
          <w:szCs w:val="28"/>
        </w:rPr>
        <w:t>有限公司。</w:t>
      </w:r>
    </w:p>
    <w:p w:rsidR="00F60D23" w:rsidRDefault="007C2460">
      <w:pPr>
        <w:ind w:firstLineChars="200" w:firstLine="560"/>
        <w:rPr>
          <w:rFonts w:ascii="宋体" w:hAnsi="宋体"/>
          <w:sz w:val="28"/>
          <w:szCs w:val="28"/>
        </w:rPr>
      </w:pPr>
      <w:r>
        <w:rPr>
          <w:rFonts w:ascii="宋体" w:hAnsi="宋体"/>
          <w:sz w:val="28"/>
          <w:szCs w:val="28"/>
        </w:rPr>
        <w:t>本标准主要起草人：</w:t>
      </w:r>
      <w:proofErr w:type="gramStart"/>
      <w:r>
        <w:rPr>
          <w:rFonts w:ascii="宋体" w:hAnsi="宋体" w:hint="eastAsia"/>
          <w:sz w:val="28"/>
          <w:szCs w:val="28"/>
        </w:rPr>
        <w:t>姚</w:t>
      </w:r>
      <w:proofErr w:type="gramEnd"/>
      <w:r>
        <w:rPr>
          <w:rFonts w:ascii="宋体" w:hAnsi="宋体" w:hint="eastAsia"/>
          <w:sz w:val="28"/>
          <w:szCs w:val="28"/>
        </w:rPr>
        <w:t>参军、杨书宝、金环、曹颖、</w:t>
      </w:r>
      <w:r>
        <w:rPr>
          <w:rFonts w:ascii="宋体" w:hAnsi="宋体"/>
          <w:sz w:val="28"/>
          <w:szCs w:val="28"/>
        </w:rPr>
        <w:t>朱金朝</w:t>
      </w:r>
      <w:r>
        <w:rPr>
          <w:rFonts w:ascii="宋体" w:hAnsi="宋体" w:hint="eastAsia"/>
          <w:sz w:val="28"/>
          <w:szCs w:val="28"/>
        </w:rPr>
        <w:t>、马世成、</w:t>
      </w:r>
      <w:r>
        <w:rPr>
          <w:rFonts w:ascii="宋体" w:hAnsi="宋体"/>
          <w:sz w:val="28"/>
          <w:szCs w:val="28"/>
        </w:rPr>
        <w:t>徐玉华</w:t>
      </w:r>
      <w:r>
        <w:rPr>
          <w:rFonts w:ascii="宋体" w:hAnsi="宋体" w:hint="eastAsia"/>
          <w:sz w:val="28"/>
          <w:szCs w:val="28"/>
        </w:rPr>
        <w:t>、潘复智、</w:t>
      </w:r>
      <w:r>
        <w:rPr>
          <w:rFonts w:ascii="宋体" w:hAnsi="宋体"/>
          <w:sz w:val="28"/>
          <w:szCs w:val="28"/>
        </w:rPr>
        <w:t>宋军昌</w:t>
      </w:r>
      <w:r>
        <w:rPr>
          <w:rFonts w:ascii="宋体" w:hAnsi="宋体" w:hint="eastAsia"/>
          <w:sz w:val="28"/>
          <w:szCs w:val="28"/>
        </w:rPr>
        <w:t>、周丙峰、</w:t>
      </w:r>
      <w:r>
        <w:rPr>
          <w:rFonts w:ascii="宋体" w:hAnsi="宋体"/>
          <w:sz w:val="28"/>
          <w:szCs w:val="28"/>
        </w:rPr>
        <w:t>程和新</w:t>
      </w:r>
      <w:r>
        <w:rPr>
          <w:rFonts w:ascii="宋体" w:hAnsi="宋体" w:hint="eastAsia"/>
          <w:sz w:val="28"/>
          <w:szCs w:val="28"/>
        </w:rPr>
        <w:t>、</w:t>
      </w:r>
      <w:r>
        <w:rPr>
          <w:rFonts w:ascii="宋体" w:hAnsi="宋体"/>
          <w:sz w:val="28"/>
          <w:szCs w:val="28"/>
        </w:rPr>
        <w:t>吴磊</w:t>
      </w:r>
      <w:r>
        <w:rPr>
          <w:rFonts w:ascii="宋体" w:hAnsi="宋体" w:hint="eastAsia"/>
          <w:sz w:val="28"/>
          <w:szCs w:val="28"/>
        </w:rPr>
        <w:t>、王春茂、</w:t>
      </w:r>
      <w:r>
        <w:rPr>
          <w:rFonts w:ascii="宋体" w:hAnsi="宋体"/>
          <w:sz w:val="28"/>
          <w:szCs w:val="28"/>
        </w:rPr>
        <w:t>杨群峰</w:t>
      </w:r>
      <w:r>
        <w:rPr>
          <w:rFonts w:ascii="宋体" w:hAnsi="宋体" w:hint="eastAsia"/>
          <w:sz w:val="28"/>
          <w:szCs w:val="28"/>
        </w:rPr>
        <w:t>、李慎彦、高忠奎、吴楠、王成举、赵强、梁峰、胡冠群、李长峰、王浩、刘德明、常传建、王涛、朱仰梅、刘晓翠。</w:t>
      </w:r>
    </w:p>
    <w:p w:rsidR="00F60D23" w:rsidRDefault="007C2460">
      <w:pPr>
        <w:rPr>
          <w:rFonts w:ascii="宋体" w:hAnsi="宋体"/>
          <w:sz w:val="28"/>
          <w:szCs w:val="28"/>
        </w:rPr>
      </w:pPr>
      <w:r>
        <w:rPr>
          <w:rFonts w:ascii="宋体" w:hAnsi="宋体" w:hint="eastAsia"/>
          <w:sz w:val="28"/>
          <w:szCs w:val="28"/>
        </w:rPr>
        <w:t xml:space="preserve">1.4 </w:t>
      </w:r>
      <w:r>
        <w:rPr>
          <w:rFonts w:ascii="宋体" w:hAnsi="宋体" w:hint="eastAsia"/>
          <w:sz w:val="28"/>
          <w:szCs w:val="28"/>
        </w:rPr>
        <w:t>起草单位和主要起草</w:t>
      </w:r>
      <w:proofErr w:type="gramStart"/>
      <w:r>
        <w:rPr>
          <w:rFonts w:ascii="宋体" w:hAnsi="宋体" w:hint="eastAsia"/>
          <w:sz w:val="28"/>
          <w:szCs w:val="28"/>
        </w:rPr>
        <w:t>人任务</w:t>
      </w:r>
      <w:proofErr w:type="gramEnd"/>
      <w:r>
        <w:rPr>
          <w:rFonts w:ascii="宋体" w:hAnsi="宋体" w:hint="eastAsia"/>
          <w:sz w:val="28"/>
          <w:szCs w:val="28"/>
        </w:rPr>
        <w:t>分工、起草过程</w:t>
      </w:r>
    </w:p>
    <w:p w:rsidR="00F60D23" w:rsidRDefault="007C2460">
      <w:pPr>
        <w:ind w:firstLineChars="200" w:firstLine="560"/>
        <w:rPr>
          <w:rFonts w:ascii="宋体" w:hAnsi="宋体"/>
          <w:sz w:val="28"/>
          <w:szCs w:val="28"/>
        </w:rPr>
      </w:pPr>
      <w:r>
        <w:rPr>
          <w:rFonts w:ascii="宋体" w:hAnsi="宋体" w:hint="eastAsia"/>
          <w:sz w:val="28"/>
          <w:szCs w:val="28"/>
        </w:rPr>
        <w:t>本标准是在目前快开门</w:t>
      </w:r>
      <w:proofErr w:type="gramStart"/>
      <w:r>
        <w:rPr>
          <w:rFonts w:ascii="宋体" w:hAnsi="宋体" w:hint="eastAsia"/>
          <w:sz w:val="28"/>
          <w:szCs w:val="28"/>
        </w:rPr>
        <w:t>式压力</w:t>
      </w:r>
      <w:proofErr w:type="gramEnd"/>
      <w:r>
        <w:rPr>
          <w:rFonts w:ascii="宋体" w:hAnsi="宋体" w:hint="eastAsia"/>
          <w:sz w:val="28"/>
          <w:szCs w:val="28"/>
        </w:rPr>
        <w:t>容器大量应用的情况下，通过各方沟通，由济宁市特种设备检验研究院负责，检验单位、高校、制造单位、安</w:t>
      </w:r>
      <w:r>
        <w:rPr>
          <w:rFonts w:ascii="宋体" w:hAnsi="宋体" w:hint="eastAsia"/>
          <w:sz w:val="28"/>
          <w:szCs w:val="28"/>
        </w:rPr>
        <w:lastRenderedPageBreak/>
        <w:t>装单位、使用单位等共同参加起草的。各检验机构主要是从快开门</w:t>
      </w:r>
      <w:proofErr w:type="gramStart"/>
      <w:r>
        <w:rPr>
          <w:rFonts w:ascii="宋体" w:hAnsi="宋体" w:hint="eastAsia"/>
          <w:sz w:val="28"/>
          <w:szCs w:val="28"/>
        </w:rPr>
        <w:t>式压力</w:t>
      </w:r>
      <w:proofErr w:type="gramEnd"/>
      <w:r>
        <w:rPr>
          <w:rFonts w:ascii="宋体" w:hAnsi="宋体" w:hint="eastAsia"/>
          <w:sz w:val="28"/>
          <w:szCs w:val="28"/>
        </w:rPr>
        <w:t>容器检验中碰到的各种问题、发现的缺陷和</w:t>
      </w:r>
      <w:r>
        <w:rPr>
          <w:rFonts w:ascii="宋体" w:hAnsi="宋体" w:hint="eastAsia"/>
          <w:sz w:val="28"/>
          <w:szCs w:val="28"/>
        </w:rPr>
        <w:t>事故处理方面给本标准提供了范例，对使用管理和风险隐患的发生根源、排查给出了建议。高校从资料的收集、有效性等方面给出了建议。制造单位从设计、结构上给出了快开门</w:t>
      </w:r>
      <w:proofErr w:type="gramStart"/>
      <w:r>
        <w:rPr>
          <w:rFonts w:ascii="宋体" w:hAnsi="宋体" w:hint="eastAsia"/>
          <w:sz w:val="28"/>
          <w:szCs w:val="28"/>
        </w:rPr>
        <w:t>式压力</w:t>
      </w:r>
      <w:proofErr w:type="gramEnd"/>
      <w:r>
        <w:rPr>
          <w:rFonts w:ascii="宋体" w:hAnsi="宋体" w:hint="eastAsia"/>
          <w:sz w:val="28"/>
          <w:szCs w:val="28"/>
        </w:rPr>
        <w:t>容器的薄弱环节和使用的注意事项。安装单位从快开门</w:t>
      </w:r>
      <w:proofErr w:type="gramStart"/>
      <w:r>
        <w:rPr>
          <w:rFonts w:ascii="宋体" w:hAnsi="宋体" w:hint="eastAsia"/>
          <w:sz w:val="28"/>
          <w:szCs w:val="28"/>
        </w:rPr>
        <w:t>式压力</w:t>
      </w:r>
      <w:proofErr w:type="gramEnd"/>
      <w:r>
        <w:rPr>
          <w:rFonts w:ascii="宋体" w:hAnsi="宋体" w:hint="eastAsia"/>
          <w:sz w:val="28"/>
          <w:szCs w:val="28"/>
        </w:rPr>
        <w:t>容器在安装环节的质量控制问题，可能对后期使用带来的风险和隐患给出了建议。使用单位从多年的实际应用出发，对快开门</w:t>
      </w:r>
      <w:proofErr w:type="gramStart"/>
      <w:r>
        <w:rPr>
          <w:rFonts w:ascii="宋体" w:hAnsi="宋体" w:hint="eastAsia"/>
          <w:sz w:val="28"/>
          <w:szCs w:val="28"/>
        </w:rPr>
        <w:t>式压力</w:t>
      </w:r>
      <w:proofErr w:type="gramEnd"/>
      <w:r>
        <w:rPr>
          <w:rFonts w:ascii="宋体" w:hAnsi="宋体" w:hint="eastAsia"/>
          <w:sz w:val="28"/>
          <w:szCs w:val="28"/>
        </w:rPr>
        <w:t>容器从管理、人员情况、设备状况和检修维护等方面提出了风险和隐患的构成要素。</w:t>
      </w:r>
    </w:p>
    <w:p w:rsidR="00F60D23" w:rsidRDefault="007C2460">
      <w:pPr>
        <w:ind w:firstLineChars="200" w:firstLine="560"/>
        <w:rPr>
          <w:rFonts w:ascii="宋体" w:hAnsi="宋体"/>
          <w:sz w:val="28"/>
          <w:szCs w:val="28"/>
        </w:rPr>
      </w:pPr>
      <w:r>
        <w:rPr>
          <w:rFonts w:ascii="宋体" w:hAnsi="宋体" w:hint="eastAsia"/>
          <w:sz w:val="28"/>
          <w:szCs w:val="28"/>
        </w:rPr>
        <w:t>主要起草人对快开门</w:t>
      </w:r>
      <w:proofErr w:type="gramStart"/>
      <w:r>
        <w:rPr>
          <w:rFonts w:ascii="宋体" w:hAnsi="宋体" w:hint="eastAsia"/>
          <w:sz w:val="28"/>
          <w:szCs w:val="28"/>
        </w:rPr>
        <w:t>式压力</w:t>
      </w:r>
      <w:proofErr w:type="gramEnd"/>
      <w:r>
        <w:rPr>
          <w:rFonts w:ascii="宋体" w:hAnsi="宋体" w:hint="eastAsia"/>
          <w:sz w:val="28"/>
          <w:szCs w:val="28"/>
        </w:rPr>
        <w:t>容器的应用、检验、安装和使用管理比较熟悉，在日常检验工作中，</w:t>
      </w:r>
      <w:proofErr w:type="gramStart"/>
      <w:r>
        <w:rPr>
          <w:rFonts w:ascii="宋体" w:hAnsi="宋体" w:hint="eastAsia"/>
          <w:sz w:val="28"/>
          <w:szCs w:val="28"/>
        </w:rPr>
        <w:t>了解快开门式压力</w:t>
      </w:r>
      <w:proofErr w:type="gramEnd"/>
      <w:r>
        <w:rPr>
          <w:rFonts w:ascii="宋体" w:hAnsi="宋体" w:hint="eastAsia"/>
          <w:sz w:val="28"/>
          <w:szCs w:val="28"/>
        </w:rPr>
        <w:t>容器</w:t>
      </w:r>
      <w:r>
        <w:rPr>
          <w:rFonts w:ascii="宋体" w:hAnsi="宋体" w:hint="eastAsia"/>
          <w:sz w:val="28"/>
          <w:szCs w:val="28"/>
        </w:rPr>
        <w:t>运行中产生的问题。在调研和人员分工上，主要起草人和起草单位全程参与了本标准的征求意见稿的起草和送审稿的制定工作。其他人员和单位根据各自行业的特点，做了大量工作，对快开门</w:t>
      </w:r>
      <w:proofErr w:type="gramStart"/>
      <w:r>
        <w:rPr>
          <w:rFonts w:ascii="宋体" w:hAnsi="宋体" w:hint="eastAsia"/>
          <w:sz w:val="28"/>
          <w:szCs w:val="28"/>
        </w:rPr>
        <w:t>式压力</w:t>
      </w:r>
      <w:proofErr w:type="gramEnd"/>
      <w:r>
        <w:rPr>
          <w:rFonts w:ascii="宋体" w:hAnsi="宋体" w:hint="eastAsia"/>
          <w:sz w:val="28"/>
          <w:szCs w:val="28"/>
        </w:rPr>
        <w:t>容器从各自熟悉的方面提出了良好的建议</w:t>
      </w:r>
      <w:r>
        <w:rPr>
          <w:rFonts w:ascii="宋体" w:hAnsi="宋体" w:hint="eastAsia"/>
          <w:sz w:val="28"/>
          <w:szCs w:val="28"/>
        </w:rPr>
        <w:t>，</w:t>
      </w:r>
      <w:r>
        <w:rPr>
          <w:rFonts w:ascii="宋体" w:hAnsi="宋体" w:hint="eastAsia"/>
          <w:sz w:val="28"/>
          <w:szCs w:val="28"/>
        </w:rPr>
        <w:t>也共同参与起草了本标准。本标准送审稿是通过对这些单位提供材料进行了汇总，借鉴已经成熟的管理、使用等方面的研究成果，起草后，广泛征求意见，共同制定的。共向</w:t>
      </w:r>
      <w:r>
        <w:rPr>
          <w:rFonts w:ascii="宋体" w:hAnsi="宋体" w:hint="eastAsia"/>
          <w:sz w:val="28"/>
          <w:szCs w:val="28"/>
        </w:rPr>
        <w:t>30</w:t>
      </w:r>
      <w:r>
        <w:rPr>
          <w:rFonts w:ascii="宋体" w:hAnsi="宋体" w:hint="eastAsia"/>
          <w:sz w:val="28"/>
          <w:szCs w:val="28"/>
        </w:rPr>
        <w:t>家单位发出地方标准征求意见表，其中有</w:t>
      </w:r>
      <w:r>
        <w:rPr>
          <w:rFonts w:ascii="宋体" w:hAnsi="宋体" w:hint="eastAsia"/>
          <w:sz w:val="28"/>
          <w:szCs w:val="28"/>
        </w:rPr>
        <w:t>28</w:t>
      </w:r>
      <w:r>
        <w:rPr>
          <w:rFonts w:ascii="宋体" w:hAnsi="宋体" w:hint="eastAsia"/>
          <w:sz w:val="28"/>
          <w:szCs w:val="28"/>
        </w:rPr>
        <w:t>家单位反馈了意见，对其中不少的建议进行了采纳。本标准主要是从快开门</w:t>
      </w:r>
      <w:proofErr w:type="gramStart"/>
      <w:r>
        <w:rPr>
          <w:rFonts w:ascii="宋体" w:hAnsi="宋体" w:hint="eastAsia"/>
          <w:sz w:val="28"/>
          <w:szCs w:val="28"/>
        </w:rPr>
        <w:t>式压力</w:t>
      </w:r>
      <w:proofErr w:type="gramEnd"/>
      <w:r>
        <w:rPr>
          <w:rFonts w:ascii="宋体" w:hAnsi="宋体" w:hint="eastAsia"/>
          <w:sz w:val="28"/>
          <w:szCs w:val="28"/>
        </w:rPr>
        <w:t>容器的使用安全风险分级管控和隐患</w:t>
      </w:r>
      <w:r>
        <w:rPr>
          <w:rFonts w:ascii="宋体" w:hAnsi="宋体" w:hint="eastAsia"/>
          <w:sz w:val="28"/>
          <w:szCs w:val="28"/>
        </w:rPr>
        <w:t>排查治理体系建设上进行了规范，更好地管</w:t>
      </w:r>
      <w:proofErr w:type="gramStart"/>
      <w:r>
        <w:rPr>
          <w:rFonts w:ascii="宋体" w:hAnsi="宋体" w:hint="eastAsia"/>
          <w:sz w:val="28"/>
          <w:szCs w:val="28"/>
        </w:rPr>
        <w:t>控快开门式压力</w:t>
      </w:r>
      <w:proofErr w:type="gramEnd"/>
      <w:r>
        <w:rPr>
          <w:rFonts w:ascii="宋体" w:hAnsi="宋体" w:hint="eastAsia"/>
          <w:sz w:val="28"/>
          <w:szCs w:val="28"/>
        </w:rPr>
        <w:t>容器使用中的各种安全风险；从采购、安装、维修、改造和使用管理等环节对快开门</w:t>
      </w:r>
      <w:proofErr w:type="gramStart"/>
      <w:r>
        <w:rPr>
          <w:rFonts w:ascii="宋体" w:hAnsi="宋体" w:hint="eastAsia"/>
          <w:sz w:val="28"/>
          <w:szCs w:val="28"/>
        </w:rPr>
        <w:t>式压力</w:t>
      </w:r>
      <w:proofErr w:type="gramEnd"/>
      <w:r>
        <w:rPr>
          <w:rFonts w:ascii="宋体" w:hAnsi="宋体" w:hint="eastAsia"/>
          <w:sz w:val="28"/>
          <w:szCs w:val="28"/>
        </w:rPr>
        <w:t>容器可能存在的风险分级管控和隐患排查治理予以规范，以保证设备的运行安全。</w:t>
      </w:r>
    </w:p>
    <w:p w:rsidR="00F60D23" w:rsidRDefault="007C2460">
      <w:pPr>
        <w:rPr>
          <w:rFonts w:ascii="宋体" w:hAnsi="宋体"/>
          <w:b/>
          <w:sz w:val="28"/>
          <w:szCs w:val="28"/>
        </w:rPr>
      </w:pPr>
      <w:r>
        <w:rPr>
          <w:rFonts w:ascii="宋体" w:hAnsi="宋体" w:hint="eastAsia"/>
          <w:b/>
          <w:sz w:val="28"/>
          <w:szCs w:val="28"/>
        </w:rPr>
        <w:t xml:space="preserve">2 </w:t>
      </w:r>
      <w:r>
        <w:rPr>
          <w:rFonts w:ascii="宋体" w:hAnsi="宋体" w:hint="eastAsia"/>
          <w:b/>
          <w:sz w:val="28"/>
          <w:szCs w:val="28"/>
        </w:rPr>
        <w:t>标准制定目的和意义</w:t>
      </w:r>
    </w:p>
    <w:p w:rsidR="00F60D23" w:rsidRDefault="007C2460">
      <w:pPr>
        <w:pStyle w:val="af3"/>
        <w:numPr>
          <w:ilvl w:val="2"/>
          <w:numId w:val="0"/>
        </w:numPr>
        <w:ind w:firstLineChars="200" w:firstLine="560"/>
        <w:rPr>
          <w:rFonts w:hAnsi="宋体"/>
          <w:kern w:val="2"/>
          <w:sz w:val="28"/>
          <w:szCs w:val="28"/>
        </w:rPr>
      </w:pPr>
      <w:r>
        <w:rPr>
          <w:rFonts w:hAnsi="宋体" w:hint="eastAsia"/>
          <w:kern w:val="2"/>
          <w:sz w:val="28"/>
          <w:szCs w:val="28"/>
        </w:rPr>
        <w:lastRenderedPageBreak/>
        <w:t>本标准制定的目的是构建特种设备（快开门</w:t>
      </w:r>
      <w:proofErr w:type="gramStart"/>
      <w:r>
        <w:rPr>
          <w:rFonts w:hAnsi="宋体" w:hint="eastAsia"/>
          <w:kern w:val="2"/>
          <w:sz w:val="28"/>
          <w:szCs w:val="28"/>
        </w:rPr>
        <w:t>式压力</w:t>
      </w:r>
      <w:proofErr w:type="gramEnd"/>
      <w:r>
        <w:rPr>
          <w:rFonts w:hAnsi="宋体" w:hint="eastAsia"/>
          <w:kern w:val="2"/>
          <w:sz w:val="28"/>
          <w:szCs w:val="28"/>
        </w:rPr>
        <w:t>容器）安全风险分级管控和隐患排查治理双重预防机制，进一步规范和指导山东省快开门</w:t>
      </w:r>
      <w:proofErr w:type="gramStart"/>
      <w:r>
        <w:rPr>
          <w:rFonts w:hAnsi="宋体" w:hint="eastAsia"/>
          <w:kern w:val="2"/>
          <w:sz w:val="28"/>
          <w:szCs w:val="28"/>
        </w:rPr>
        <w:t>式压力</w:t>
      </w:r>
      <w:proofErr w:type="gramEnd"/>
      <w:r>
        <w:rPr>
          <w:rFonts w:hAnsi="宋体" w:hint="eastAsia"/>
          <w:kern w:val="2"/>
          <w:sz w:val="28"/>
          <w:szCs w:val="28"/>
        </w:rPr>
        <w:t>容器使用单位开展安全风险辨识、评估、管控和隐患排查治理工作，有效管控风险，杜绝或减少各种隐患，最大限度地减少快开门</w:t>
      </w:r>
      <w:proofErr w:type="gramStart"/>
      <w:r>
        <w:rPr>
          <w:rFonts w:hAnsi="宋体" w:hint="eastAsia"/>
          <w:kern w:val="2"/>
          <w:sz w:val="28"/>
          <w:szCs w:val="28"/>
        </w:rPr>
        <w:t>式压力</w:t>
      </w:r>
      <w:proofErr w:type="gramEnd"/>
      <w:r>
        <w:rPr>
          <w:rFonts w:hAnsi="宋体" w:hint="eastAsia"/>
          <w:kern w:val="2"/>
          <w:sz w:val="28"/>
          <w:szCs w:val="28"/>
        </w:rPr>
        <w:t>容器安全事故。</w:t>
      </w:r>
    </w:p>
    <w:p w:rsidR="00F60D23" w:rsidRDefault="007C2460">
      <w:pPr>
        <w:pStyle w:val="af3"/>
        <w:numPr>
          <w:ilvl w:val="2"/>
          <w:numId w:val="0"/>
        </w:numPr>
        <w:ind w:firstLineChars="200" w:firstLine="560"/>
        <w:rPr>
          <w:rFonts w:hAnsi="宋体"/>
          <w:kern w:val="2"/>
          <w:sz w:val="28"/>
          <w:szCs w:val="28"/>
        </w:rPr>
      </w:pPr>
      <w:r>
        <w:rPr>
          <w:rFonts w:hAnsi="宋体" w:hint="eastAsia"/>
          <w:kern w:val="2"/>
          <w:sz w:val="28"/>
          <w:szCs w:val="28"/>
        </w:rPr>
        <w:t>通过该标准对快开门</w:t>
      </w:r>
      <w:proofErr w:type="gramStart"/>
      <w:r>
        <w:rPr>
          <w:rFonts w:hAnsi="宋体" w:hint="eastAsia"/>
          <w:kern w:val="2"/>
          <w:sz w:val="28"/>
          <w:szCs w:val="28"/>
        </w:rPr>
        <w:t>式压力</w:t>
      </w:r>
      <w:proofErr w:type="gramEnd"/>
      <w:r>
        <w:rPr>
          <w:rFonts w:hAnsi="宋体" w:hint="eastAsia"/>
          <w:kern w:val="2"/>
          <w:sz w:val="28"/>
          <w:szCs w:val="28"/>
        </w:rPr>
        <w:t>容器使用安全风险进行分级管控，进行快开门</w:t>
      </w:r>
      <w:proofErr w:type="gramStart"/>
      <w:r>
        <w:rPr>
          <w:rFonts w:hAnsi="宋体" w:hint="eastAsia"/>
          <w:kern w:val="2"/>
          <w:sz w:val="28"/>
          <w:szCs w:val="28"/>
        </w:rPr>
        <w:t>式压力</w:t>
      </w:r>
      <w:proofErr w:type="gramEnd"/>
      <w:r>
        <w:rPr>
          <w:rFonts w:hAnsi="宋体" w:hint="eastAsia"/>
          <w:kern w:val="2"/>
          <w:sz w:val="28"/>
          <w:szCs w:val="28"/>
        </w:rPr>
        <w:t>容器的风险辨识、评价、确定风险等级，明确分级管控的责任部门、责任人，落实管控措施。快开门</w:t>
      </w:r>
      <w:proofErr w:type="gramStart"/>
      <w:r>
        <w:rPr>
          <w:rFonts w:hAnsi="宋体" w:hint="eastAsia"/>
          <w:kern w:val="2"/>
          <w:sz w:val="28"/>
          <w:szCs w:val="28"/>
        </w:rPr>
        <w:t>式压力</w:t>
      </w:r>
      <w:proofErr w:type="gramEnd"/>
      <w:r>
        <w:rPr>
          <w:rFonts w:hAnsi="宋体" w:hint="eastAsia"/>
          <w:kern w:val="2"/>
          <w:sz w:val="28"/>
          <w:szCs w:val="28"/>
        </w:rPr>
        <w:t>容器使用单位在使用前即详细了解了各种风险，为今后设备的安全运行打下良好基础。</w:t>
      </w:r>
    </w:p>
    <w:p w:rsidR="00F60D23" w:rsidRDefault="007C2460">
      <w:pPr>
        <w:pStyle w:val="af3"/>
        <w:numPr>
          <w:ilvl w:val="2"/>
          <w:numId w:val="0"/>
        </w:numPr>
        <w:ind w:firstLineChars="200" w:firstLine="560"/>
        <w:rPr>
          <w:rFonts w:hAnsi="宋体"/>
          <w:kern w:val="2"/>
          <w:sz w:val="28"/>
          <w:szCs w:val="28"/>
        </w:rPr>
      </w:pPr>
      <w:r>
        <w:rPr>
          <w:rFonts w:hAnsi="宋体" w:hint="eastAsia"/>
          <w:kern w:val="2"/>
          <w:sz w:val="28"/>
          <w:szCs w:val="28"/>
        </w:rPr>
        <w:t>在对快开门</w:t>
      </w:r>
      <w:proofErr w:type="gramStart"/>
      <w:r>
        <w:rPr>
          <w:rFonts w:hAnsi="宋体" w:hint="eastAsia"/>
          <w:kern w:val="2"/>
          <w:sz w:val="28"/>
          <w:szCs w:val="28"/>
        </w:rPr>
        <w:t>式压力</w:t>
      </w:r>
      <w:proofErr w:type="gramEnd"/>
      <w:r>
        <w:rPr>
          <w:rFonts w:hAnsi="宋体" w:hint="eastAsia"/>
          <w:kern w:val="2"/>
          <w:sz w:val="28"/>
          <w:szCs w:val="28"/>
        </w:rPr>
        <w:t>容器使用安全风险进行分级管控的基础上，开展隐患排查是使用单位对风险管控措施的持续有效性进行排查确认，是安全管理和风险管控的重要内容。在事故隐患治理中，通过通报隐患信息、下发隐患整改通知、实施隐患治理、治理情况反馈、验收等环节，实现闭环管理。对隐患排查治理</w:t>
      </w:r>
      <w:r>
        <w:rPr>
          <w:rFonts w:hAnsi="宋体" w:hint="eastAsia"/>
          <w:kern w:val="2"/>
          <w:sz w:val="28"/>
          <w:szCs w:val="28"/>
        </w:rPr>
        <w:t>体系进行建设，可以最大限度地规避快开门压力容器使用过程中的各种安全风险，减少事故的发生。</w:t>
      </w:r>
    </w:p>
    <w:p w:rsidR="00F60D23" w:rsidRDefault="007C2460">
      <w:pPr>
        <w:ind w:firstLineChars="200" w:firstLine="560"/>
        <w:rPr>
          <w:rFonts w:ascii="宋体" w:hAnsi="宋体"/>
          <w:b/>
          <w:sz w:val="28"/>
          <w:szCs w:val="28"/>
        </w:rPr>
      </w:pPr>
      <w:r>
        <w:rPr>
          <w:rFonts w:hAnsi="宋体" w:hint="eastAsia"/>
          <w:sz w:val="28"/>
          <w:szCs w:val="28"/>
        </w:rPr>
        <w:t>附录</w:t>
      </w:r>
      <w:r>
        <w:rPr>
          <w:rFonts w:hAnsi="宋体" w:hint="eastAsia"/>
          <w:sz w:val="28"/>
          <w:szCs w:val="28"/>
        </w:rPr>
        <w:t>B</w:t>
      </w:r>
      <w:r>
        <w:rPr>
          <w:rFonts w:hAnsi="宋体" w:hint="eastAsia"/>
          <w:sz w:val="28"/>
          <w:szCs w:val="28"/>
        </w:rPr>
        <w:t>安全检查表，从检查项目、检查标准、可能导致的事故特征及后果、控制措施等方面列出了详细内容，这些内容操作性强，让使用单位更加明确自己要进行哪些具体检查工作，通过检查发现隐患保证安全。该指南的实施，将有利于快开门</w:t>
      </w:r>
      <w:proofErr w:type="gramStart"/>
      <w:r>
        <w:rPr>
          <w:rFonts w:hAnsi="宋体" w:hint="eastAsia"/>
          <w:sz w:val="28"/>
          <w:szCs w:val="28"/>
        </w:rPr>
        <w:t>式压力</w:t>
      </w:r>
      <w:proofErr w:type="gramEnd"/>
      <w:r>
        <w:rPr>
          <w:rFonts w:hAnsi="宋体" w:hint="eastAsia"/>
          <w:sz w:val="28"/>
          <w:szCs w:val="28"/>
        </w:rPr>
        <w:t>容器安全性、经济性的提高，减少或避免事故的发生，具有良好的经济效益和社会效益。</w:t>
      </w:r>
    </w:p>
    <w:p w:rsidR="00F60D23" w:rsidRDefault="007C2460">
      <w:pPr>
        <w:rPr>
          <w:rFonts w:ascii="宋体" w:hAnsi="宋体"/>
          <w:b/>
          <w:sz w:val="28"/>
          <w:szCs w:val="28"/>
        </w:rPr>
      </w:pPr>
      <w:r>
        <w:rPr>
          <w:rFonts w:ascii="宋体" w:hAnsi="宋体" w:hint="eastAsia"/>
          <w:b/>
          <w:sz w:val="28"/>
          <w:szCs w:val="28"/>
        </w:rPr>
        <w:t>3</w:t>
      </w:r>
      <w:r>
        <w:rPr>
          <w:rFonts w:ascii="宋体" w:hAnsi="宋体" w:hint="eastAsia"/>
          <w:b/>
          <w:sz w:val="28"/>
          <w:szCs w:val="28"/>
        </w:rPr>
        <w:t>标准编制的原则、主要技术内容和确定依据</w:t>
      </w:r>
    </w:p>
    <w:p w:rsidR="00F60D23" w:rsidRDefault="007C2460">
      <w:pPr>
        <w:rPr>
          <w:rFonts w:ascii="宋体" w:hAnsi="宋体"/>
          <w:sz w:val="28"/>
          <w:szCs w:val="28"/>
        </w:rPr>
      </w:pPr>
      <w:r>
        <w:rPr>
          <w:rFonts w:ascii="宋体" w:hAnsi="宋体" w:hint="eastAsia"/>
          <w:sz w:val="28"/>
          <w:szCs w:val="28"/>
        </w:rPr>
        <w:t>3.1</w:t>
      </w:r>
      <w:r>
        <w:rPr>
          <w:rFonts w:ascii="宋体" w:hAnsi="宋体" w:hint="eastAsia"/>
          <w:sz w:val="28"/>
          <w:szCs w:val="28"/>
        </w:rPr>
        <w:t>编制的原则</w:t>
      </w:r>
    </w:p>
    <w:p w:rsidR="00F60D23" w:rsidRDefault="007C2460">
      <w:pPr>
        <w:ind w:firstLineChars="200" w:firstLine="560"/>
        <w:rPr>
          <w:rFonts w:ascii="宋体" w:hAnsi="宋体"/>
          <w:sz w:val="28"/>
          <w:szCs w:val="28"/>
        </w:rPr>
      </w:pPr>
      <w:r>
        <w:rPr>
          <w:rFonts w:ascii="宋体" w:hAnsi="宋体" w:hint="eastAsia"/>
          <w:sz w:val="28"/>
          <w:szCs w:val="28"/>
        </w:rPr>
        <w:lastRenderedPageBreak/>
        <w:t>1</w:t>
      </w:r>
      <w:r>
        <w:rPr>
          <w:rFonts w:ascii="宋体" w:hAnsi="宋体" w:hint="eastAsia"/>
          <w:sz w:val="28"/>
          <w:szCs w:val="28"/>
        </w:rPr>
        <w:t>）适用性：本实施指南力求适用于目前快开门</w:t>
      </w:r>
      <w:proofErr w:type="gramStart"/>
      <w:r>
        <w:rPr>
          <w:rFonts w:ascii="宋体" w:hAnsi="宋体" w:hint="eastAsia"/>
          <w:sz w:val="28"/>
          <w:szCs w:val="28"/>
        </w:rPr>
        <w:t>式压力</w:t>
      </w:r>
      <w:proofErr w:type="gramEnd"/>
      <w:r>
        <w:rPr>
          <w:rFonts w:ascii="宋体" w:hAnsi="宋体" w:hint="eastAsia"/>
          <w:sz w:val="28"/>
          <w:szCs w:val="28"/>
        </w:rPr>
        <w:t>容器使用过程中</w:t>
      </w:r>
      <w:r>
        <w:rPr>
          <w:rFonts w:ascii="宋体" w:hAnsi="宋体" w:hint="eastAsia"/>
          <w:sz w:val="28"/>
          <w:szCs w:val="28"/>
        </w:rPr>
        <w:t>常见的各种风险和隐患，制定时，充分考虑了快开门</w:t>
      </w:r>
      <w:proofErr w:type="gramStart"/>
      <w:r>
        <w:rPr>
          <w:rFonts w:ascii="宋体" w:hAnsi="宋体" w:hint="eastAsia"/>
          <w:sz w:val="28"/>
          <w:szCs w:val="28"/>
        </w:rPr>
        <w:t>式压力</w:t>
      </w:r>
      <w:proofErr w:type="gramEnd"/>
      <w:r>
        <w:rPr>
          <w:rFonts w:ascii="宋体" w:hAnsi="宋体" w:hint="eastAsia"/>
          <w:sz w:val="28"/>
          <w:szCs w:val="28"/>
        </w:rPr>
        <w:t>容器的结构特点，能够适用于各类快开门</w:t>
      </w:r>
      <w:proofErr w:type="gramStart"/>
      <w:r>
        <w:rPr>
          <w:rFonts w:ascii="宋体" w:hAnsi="宋体" w:hint="eastAsia"/>
          <w:sz w:val="28"/>
          <w:szCs w:val="28"/>
        </w:rPr>
        <w:t>式压力</w:t>
      </w:r>
      <w:proofErr w:type="gramEnd"/>
      <w:r>
        <w:rPr>
          <w:rFonts w:ascii="宋体" w:hAnsi="宋体" w:hint="eastAsia"/>
          <w:sz w:val="28"/>
          <w:szCs w:val="28"/>
        </w:rPr>
        <w:t>容器。</w:t>
      </w:r>
    </w:p>
    <w:p w:rsidR="00F60D23" w:rsidRDefault="007C2460">
      <w:pPr>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）实用性：本实施指南</w:t>
      </w:r>
      <w:r>
        <w:rPr>
          <w:rFonts w:ascii="宋体" w:hAnsi="宋体" w:hint="eastAsia"/>
          <w:sz w:val="28"/>
          <w:szCs w:val="28"/>
        </w:rPr>
        <w:t>力求能够做到便于执行，能有效</w:t>
      </w:r>
      <w:proofErr w:type="gramStart"/>
      <w:r>
        <w:rPr>
          <w:rFonts w:ascii="宋体" w:hAnsi="宋体" w:hint="eastAsia"/>
          <w:sz w:val="28"/>
          <w:szCs w:val="28"/>
        </w:rPr>
        <w:t>指导快开门式压力</w:t>
      </w:r>
      <w:proofErr w:type="gramEnd"/>
      <w:r>
        <w:rPr>
          <w:rFonts w:ascii="宋体" w:hAnsi="宋体" w:hint="eastAsia"/>
          <w:sz w:val="28"/>
          <w:szCs w:val="28"/>
        </w:rPr>
        <w:t>容器的管理和操作。</w:t>
      </w:r>
    </w:p>
    <w:p w:rsidR="00F60D23" w:rsidRDefault="007C2460">
      <w:pPr>
        <w:rPr>
          <w:rFonts w:ascii="宋体" w:hAnsi="宋体"/>
          <w:sz w:val="28"/>
          <w:szCs w:val="28"/>
        </w:rPr>
      </w:pPr>
      <w:r>
        <w:rPr>
          <w:rFonts w:ascii="宋体" w:hAnsi="宋体" w:hint="eastAsia"/>
          <w:sz w:val="28"/>
          <w:szCs w:val="28"/>
        </w:rPr>
        <w:t>3.2</w:t>
      </w:r>
      <w:r>
        <w:rPr>
          <w:rFonts w:ascii="宋体" w:hAnsi="宋体" w:hint="eastAsia"/>
          <w:sz w:val="28"/>
          <w:szCs w:val="28"/>
        </w:rPr>
        <w:t>编制依据的相关文件和标准</w:t>
      </w:r>
    </w:p>
    <w:p w:rsidR="00F60D23" w:rsidRDefault="007C2460" w:rsidP="00C17DB0">
      <w:pPr>
        <w:pStyle w:val="af4"/>
        <w:ind w:firstLine="560"/>
        <w:rPr>
          <w:rFonts w:hAnsi="宋体"/>
          <w:kern w:val="2"/>
          <w:sz w:val="28"/>
          <w:szCs w:val="28"/>
        </w:rPr>
      </w:pPr>
      <w:r>
        <w:rPr>
          <w:rFonts w:hAnsi="宋体" w:hint="eastAsia"/>
          <w:kern w:val="2"/>
          <w:sz w:val="28"/>
          <w:szCs w:val="28"/>
        </w:rPr>
        <w:t>GB 2893</w:t>
      </w:r>
      <w:r>
        <w:rPr>
          <w:rFonts w:hAnsi="宋体" w:hint="eastAsia"/>
          <w:kern w:val="2"/>
          <w:sz w:val="28"/>
          <w:szCs w:val="28"/>
        </w:rPr>
        <w:t xml:space="preserve">　安全色</w:t>
      </w:r>
    </w:p>
    <w:p w:rsidR="00F60D23" w:rsidRDefault="007C2460" w:rsidP="00C17DB0">
      <w:pPr>
        <w:pStyle w:val="af4"/>
        <w:ind w:firstLine="560"/>
        <w:rPr>
          <w:rFonts w:hAnsi="宋体"/>
          <w:kern w:val="2"/>
          <w:sz w:val="28"/>
          <w:szCs w:val="28"/>
        </w:rPr>
      </w:pPr>
      <w:r>
        <w:rPr>
          <w:rFonts w:hAnsi="宋体" w:hint="eastAsia"/>
          <w:kern w:val="2"/>
          <w:sz w:val="28"/>
          <w:szCs w:val="28"/>
        </w:rPr>
        <w:t>GB 2894</w:t>
      </w:r>
      <w:r>
        <w:rPr>
          <w:rFonts w:hAnsi="宋体" w:hint="eastAsia"/>
          <w:kern w:val="2"/>
          <w:sz w:val="28"/>
          <w:szCs w:val="28"/>
        </w:rPr>
        <w:t xml:space="preserve">　安全标志及使用导则</w:t>
      </w:r>
    </w:p>
    <w:p w:rsidR="00F60D23" w:rsidRDefault="007C2460" w:rsidP="00C17DB0">
      <w:pPr>
        <w:pStyle w:val="af4"/>
        <w:ind w:firstLine="560"/>
        <w:rPr>
          <w:rFonts w:hAnsi="宋体"/>
          <w:kern w:val="2"/>
          <w:sz w:val="28"/>
          <w:szCs w:val="28"/>
        </w:rPr>
      </w:pPr>
      <w:r>
        <w:rPr>
          <w:rFonts w:hAnsi="宋体" w:hint="eastAsia"/>
          <w:kern w:val="2"/>
          <w:sz w:val="28"/>
          <w:szCs w:val="28"/>
        </w:rPr>
        <w:t>TSG 08</w:t>
      </w:r>
      <w:r>
        <w:rPr>
          <w:rFonts w:hAnsi="宋体" w:hint="eastAsia"/>
          <w:kern w:val="2"/>
          <w:sz w:val="28"/>
          <w:szCs w:val="28"/>
        </w:rPr>
        <w:t>—</w:t>
      </w:r>
      <w:r>
        <w:rPr>
          <w:rFonts w:hAnsi="宋体" w:hint="eastAsia"/>
          <w:kern w:val="2"/>
          <w:sz w:val="28"/>
          <w:szCs w:val="28"/>
        </w:rPr>
        <w:t>2017</w:t>
      </w:r>
      <w:r>
        <w:rPr>
          <w:rFonts w:hAnsi="宋体" w:hint="eastAsia"/>
          <w:kern w:val="2"/>
          <w:sz w:val="28"/>
          <w:szCs w:val="28"/>
        </w:rPr>
        <w:t xml:space="preserve">　特种设备使用管理规则</w:t>
      </w:r>
    </w:p>
    <w:p w:rsidR="00F60D23" w:rsidRDefault="007C2460" w:rsidP="00C17DB0">
      <w:pPr>
        <w:pStyle w:val="af4"/>
        <w:ind w:firstLine="560"/>
        <w:rPr>
          <w:rFonts w:hAnsi="宋体"/>
          <w:kern w:val="2"/>
          <w:sz w:val="28"/>
          <w:szCs w:val="28"/>
        </w:rPr>
      </w:pPr>
      <w:r>
        <w:rPr>
          <w:rFonts w:hAnsi="宋体" w:hint="eastAsia"/>
          <w:kern w:val="2"/>
          <w:sz w:val="28"/>
          <w:szCs w:val="28"/>
        </w:rPr>
        <w:t>TSG 21</w:t>
      </w:r>
      <w:r>
        <w:rPr>
          <w:rFonts w:hAnsi="宋体" w:hint="eastAsia"/>
          <w:kern w:val="2"/>
          <w:sz w:val="28"/>
          <w:szCs w:val="28"/>
        </w:rPr>
        <w:t>—</w:t>
      </w:r>
      <w:r>
        <w:rPr>
          <w:rFonts w:hAnsi="宋体" w:hint="eastAsia"/>
          <w:kern w:val="2"/>
          <w:sz w:val="28"/>
          <w:szCs w:val="28"/>
        </w:rPr>
        <w:t>2016</w:t>
      </w:r>
      <w:r>
        <w:rPr>
          <w:rFonts w:hAnsi="宋体" w:hint="eastAsia"/>
          <w:kern w:val="2"/>
          <w:sz w:val="28"/>
          <w:szCs w:val="28"/>
        </w:rPr>
        <w:t xml:space="preserve">　固定式压力容器安全技术监察规程</w:t>
      </w:r>
    </w:p>
    <w:p w:rsidR="00F60D23" w:rsidRDefault="007C2460" w:rsidP="00C17DB0">
      <w:pPr>
        <w:pStyle w:val="af4"/>
        <w:ind w:firstLine="560"/>
        <w:rPr>
          <w:rFonts w:hAnsi="宋体"/>
          <w:kern w:val="2"/>
          <w:sz w:val="28"/>
          <w:szCs w:val="28"/>
        </w:rPr>
      </w:pPr>
      <w:r>
        <w:rPr>
          <w:rFonts w:hAnsi="宋体" w:hint="eastAsia"/>
          <w:kern w:val="2"/>
          <w:sz w:val="28"/>
          <w:szCs w:val="28"/>
        </w:rPr>
        <w:t>DB37/T 2882</w:t>
      </w:r>
      <w:r>
        <w:rPr>
          <w:rFonts w:hAnsi="宋体" w:hint="eastAsia"/>
          <w:kern w:val="2"/>
          <w:sz w:val="28"/>
          <w:szCs w:val="28"/>
        </w:rPr>
        <w:t>—</w:t>
      </w:r>
      <w:r>
        <w:rPr>
          <w:rFonts w:hAnsi="宋体" w:hint="eastAsia"/>
          <w:kern w:val="2"/>
          <w:sz w:val="28"/>
          <w:szCs w:val="28"/>
        </w:rPr>
        <w:t>2016</w:t>
      </w:r>
      <w:r>
        <w:rPr>
          <w:rFonts w:hAnsi="宋体" w:hint="eastAsia"/>
          <w:kern w:val="2"/>
          <w:sz w:val="28"/>
          <w:szCs w:val="28"/>
        </w:rPr>
        <w:t xml:space="preserve">　安全生产风险分级管控体系通则</w:t>
      </w:r>
    </w:p>
    <w:p w:rsidR="00F60D23" w:rsidRDefault="007C2460" w:rsidP="00C17DB0">
      <w:pPr>
        <w:pStyle w:val="af4"/>
        <w:ind w:firstLine="560"/>
        <w:rPr>
          <w:rFonts w:hAnsi="宋体"/>
          <w:kern w:val="2"/>
          <w:sz w:val="28"/>
          <w:szCs w:val="28"/>
        </w:rPr>
      </w:pPr>
      <w:r>
        <w:rPr>
          <w:rFonts w:hAnsi="宋体" w:hint="eastAsia"/>
          <w:kern w:val="2"/>
          <w:sz w:val="28"/>
          <w:szCs w:val="28"/>
        </w:rPr>
        <w:t xml:space="preserve">DB37/T </w:t>
      </w:r>
      <w:r>
        <w:rPr>
          <w:rFonts w:hAnsi="宋体" w:hint="eastAsia"/>
          <w:kern w:val="2"/>
          <w:sz w:val="28"/>
          <w:szCs w:val="28"/>
        </w:rPr>
        <w:t>2883</w:t>
      </w:r>
      <w:r>
        <w:rPr>
          <w:rFonts w:hAnsi="宋体" w:hint="eastAsia"/>
          <w:kern w:val="2"/>
          <w:sz w:val="28"/>
          <w:szCs w:val="28"/>
        </w:rPr>
        <w:t>—</w:t>
      </w:r>
      <w:r>
        <w:rPr>
          <w:rFonts w:hAnsi="宋体" w:hint="eastAsia"/>
          <w:kern w:val="2"/>
          <w:sz w:val="28"/>
          <w:szCs w:val="28"/>
        </w:rPr>
        <w:t>2016</w:t>
      </w:r>
      <w:r>
        <w:rPr>
          <w:rFonts w:hAnsi="宋体" w:hint="eastAsia"/>
          <w:kern w:val="2"/>
          <w:sz w:val="28"/>
          <w:szCs w:val="28"/>
        </w:rPr>
        <w:t xml:space="preserve">　生产安全事故隐患排查治理体系通则</w:t>
      </w:r>
    </w:p>
    <w:p w:rsidR="00F60D23" w:rsidRDefault="007C2460" w:rsidP="00C17DB0">
      <w:pPr>
        <w:pStyle w:val="af4"/>
        <w:ind w:firstLine="560"/>
        <w:rPr>
          <w:rFonts w:hAnsi="宋体"/>
          <w:kern w:val="2"/>
          <w:sz w:val="28"/>
          <w:szCs w:val="28"/>
        </w:rPr>
      </w:pPr>
      <w:r>
        <w:rPr>
          <w:rFonts w:hAnsi="宋体" w:hint="eastAsia"/>
          <w:kern w:val="2"/>
          <w:sz w:val="28"/>
          <w:szCs w:val="28"/>
        </w:rPr>
        <w:t>DB37/T 3078</w:t>
      </w:r>
      <w:r>
        <w:rPr>
          <w:rFonts w:hAnsi="宋体" w:hint="eastAsia"/>
          <w:kern w:val="2"/>
          <w:sz w:val="28"/>
          <w:szCs w:val="28"/>
        </w:rPr>
        <w:t>—</w:t>
      </w:r>
      <w:r>
        <w:rPr>
          <w:rFonts w:hAnsi="宋体" w:hint="eastAsia"/>
          <w:kern w:val="2"/>
          <w:sz w:val="28"/>
          <w:szCs w:val="28"/>
        </w:rPr>
        <w:t>2017</w:t>
      </w:r>
      <w:r>
        <w:rPr>
          <w:rFonts w:hAnsi="宋体" w:hint="eastAsia"/>
          <w:kern w:val="2"/>
          <w:sz w:val="28"/>
          <w:szCs w:val="28"/>
        </w:rPr>
        <w:t xml:space="preserve">　特种设备安全风险分级管控体系细则</w:t>
      </w:r>
    </w:p>
    <w:p w:rsidR="00F60D23" w:rsidRDefault="007C2460" w:rsidP="00C17DB0">
      <w:pPr>
        <w:pStyle w:val="af4"/>
        <w:ind w:firstLine="560"/>
        <w:rPr>
          <w:rFonts w:hAnsi="宋体"/>
          <w:kern w:val="2"/>
          <w:sz w:val="28"/>
          <w:szCs w:val="28"/>
        </w:rPr>
      </w:pPr>
      <w:r>
        <w:rPr>
          <w:rFonts w:hAnsi="宋体" w:hint="eastAsia"/>
          <w:kern w:val="2"/>
          <w:sz w:val="28"/>
          <w:szCs w:val="28"/>
        </w:rPr>
        <w:t>DB37/T 3079</w:t>
      </w:r>
      <w:r>
        <w:rPr>
          <w:rFonts w:hAnsi="宋体" w:hint="eastAsia"/>
          <w:kern w:val="2"/>
          <w:sz w:val="28"/>
          <w:szCs w:val="28"/>
        </w:rPr>
        <w:t>—</w:t>
      </w:r>
      <w:r>
        <w:rPr>
          <w:rFonts w:hAnsi="宋体" w:hint="eastAsia"/>
          <w:kern w:val="2"/>
          <w:sz w:val="28"/>
          <w:szCs w:val="28"/>
        </w:rPr>
        <w:t>2017</w:t>
      </w:r>
      <w:r>
        <w:rPr>
          <w:rFonts w:hAnsi="宋体" w:hint="eastAsia"/>
          <w:kern w:val="2"/>
          <w:sz w:val="28"/>
          <w:szCs w:val="28"/>
        </w:rPr>
        <w:t xml:space="preserve">　特种设备事故隐患排查治理体系细则</w:t>
      </w:r>
    </w:p>
    <w:p w:rsidR="00F60D23" w:rsidRDefault="007C2460" w:rsidP="00C17DB0">
      <w:pPr>
        <w:pStyle w:val="af4"/>
        <w:ind w:firstLine="560"/>
        <w:rPr>
          <w:rFonts w:hAnsi="宋体"/>
          <w:kern w:val="2"/>
          <w:sz w:val="28"/>
          <w:szCs w:val="28"/>
        </w:rPr>
      </w:pPr>
      <w:r>
        <w:rPr>
          <w:rFonts w:hAnsi="宋体" w:hint="eastAsia"/>
          <w:kern w:val="2"/>
          <w:sz w:val="28"/>
          <w:szCs w:val="28"/>
        </w:rPr>
        <w:t>DB37/T 3455</w:t>
      </w:r>
      <w:r>
        <w:rPr>
          <w:rFonts w:hAnsi="宋体" w:hint="eastAsia"/>
          <w:kern w:val="2"/>
          <w:sz w:val="28"/>
          <w:szCs w:val="28"/>
        </w:rPr>
        <w:t>—</w:t>
      </w:r>
      <w:r>
        <w:rPr>
          <w:rFonts w:hAnsi="宋体" w:hint="eastAsia"/>
          <w:kern w:val="2"/>
          <w:sz w:val="28"/>
          <w:szCs w:val="28"/>
        </w:rPr>
        <w:t>2018</w:t>
      </w:r>
      <w:r>
        <w:rPr>
          <w:rFonts w:hAnsi="宋体" w:hint="eastAsia"/>
          <w:kern w:val="2"/>
          <w:sz w:val="28"/>
          <w:szCs w:val="28"/>
        </w:rPr>
        <w:t xml:space="preserve">　固定式压力容器使用安全风险分级管控和事故隐患排查治理体系建设实施指南</w:t>
      </w:r>
    </w:p>
    <w:p w:rsidR="00F60D23" w:rsidRDefault="007C2460" w:rsidP="00C17DB0">
      <w:pPr>
        <w:pStyle w:val="af4"/>
        <w:ind w:firstLine="560"/>
        <w:rPr>
          <w:rFonts w:hAnsi="宋体"/>
          <w:kern w:val="2"/>
          <w:sz w:val="28"/>
          <w:szCs w:val="28"/>
        </w:rPr>
      </w:pPr>
      <w:r>
        <w:rPr>
          <w:rFonts w:hAnsi="宋体" w:hint="eastAsia"/>
          <w:kern w:val="2"/>
          <w:sz w:val="28"/>
          <w:szCs w:val="28"/>
        </w:rPr>
        <w:t>T/CPASE GT 007-2019</w:t>
      </w:r>
      <w:r>
        <w:rPr>
          <w:rFonts w:hAnsi="宋体" w:hint="eastAsia"/>
          <w:kern w:val="2"/>
          <w:sz w:val="28"/>
          <w:szCs w:val="28"/>
        </w:rPr>
        <w:t xml:space="preserve">　特种设备事故隐患分类分级</w:t>
      </w:r>
    </w:p>
    <w:p w:rsidR="00F60D23" w:rsidRDefault="007C2460" w:rsidP="00C17DB0">
      <w:pPr>
        <w:pStyle w:val="af4"/>
        <w:ind w:firstLine="560"/>
        <w:rPr>
          <w:rFonts w:hAnsi="宋体"/>
          <w:kern w:val="2"/>
          <w:sz w:val="28"/>
          <w:szCs w:val="28"/>
        </w:rPr>
      </w:pPr>
      <w:r>
        <w:rPr>
          <w:rFonts w:hAnsi="宋体" w:hint="eastAsia"/>
          <w:kern w:val="2"/>
          <w:sz w:val="28"/>
          <w:szCs w:val="28"/>
        </w:rPr>
        <w:t>T/CPASE GT 011-2020</w:t>
      </w:r>
      <w:r>
        <w:rPr>
          <w:rFonts w:hAnsi="宋体" w:hint="eastAsia"/>
          <w:kern w:val="2"/>
          <w:sz w:val="28"/>
          <w:szCs w:val="28"/>
        </w:rPr>
        <w:t xml:space="preserve">　特种设备风险管控导则</w:t>
      </w:r>
    </w:p>
    <w:p w:rsidR="00F60D23" w:rsidRDefault="007C2460">
      <w:pPr>
        <w:ind w:firstLineChars="200" w:firstLine="560"/>
        <w:rPr>
          <w:rFonts w:ascii="宋体" w:hAnsi="宋体"/>
          <w:bCs/>
          <w:sz w:val="28"/>
          <w:szCs w:val="28"/>
        </w:rPr>
      </w:pPr>
      <w:r>
        <w:rPr>
          <w:rFonts w:ascii="宋体" w:hAnsi="宋体" w:hint="eastAsia"/>
          <w:bCs/>
          <w:sz w:val="28"/>
          <w:szCs w:val="28"/>
        </w:rPr>
        <w:t>《山东省安全生产风险管控办法》（</w:t>
      </w:r>
      <w:r>
        <w:rPr>
          <w:rFonts w:ascii="宋体" w:hAnsi="宋体" w:hint="eastAsia"/>
          <w:sz w:val="28"/>
          <w:szCs w:val="28"/>
        </w:rPr>
        <w:t>山东省人民政府令第</w:t>
      </w:r>
      <w:r>
        <w:rPr>
          <w:rFonts w:ascii="宋体" w:hAnsi="宋体" w:hint="eastAsia"/>
          <w:sz w:val="28"/>
          <w:szCs w:val="28"/>
        </w:rPr>
        <w:t>331</w:t>
      </w:r>
      <w:r>
        <w:rPr>
          <w:rFonts w:ascii="宋体" w:hAnsi="宋体" w:hint="eastAsia"/>
          <w:sz w:val="28"/>
          <w:szCs w:val="28"/>
        </w:rPr>
        <w:t>号公布，自</w:t>
      </w:r>
      <w:r>
        <w:rPr>
          <w:rFonts w:ascii="宋体" w:hAnsi="宋体" w:hint="eastAsia"/>
          <w:sz w:val="28"/>
          <w:szCs w:val="28"/>
        </w:rPr>
        <w:t>2020</w:t>
      </w:r>
      <w:r>
        <w:rPr>
          <w:rFonts w:ascii="宋体" w:hAnsi="宋体" w:hint="eastAsia"/>
          <w:sz w:val="28"/>
          <w:szCs w:val="28"/>
        </w:rPr>
        <w:t>年</w:t>
      </w:r>
      <w:r>
        <w:rPr>
          <w:rFonts w:ascii="宋体" w:hAnsi="宋体" w:hint="eastAsia"/>
          <w:sz w:val="28"/>
          <w:szCs w:val="28"/>
        </w:rPr>
        <w:t>3</w:t>
      </w:r>
      <w:r>
        <w:rPr>
          <w:rFonts w:ascii="宋体" w:hAnsi="宋体" w:hint="eastAsia"/>
          <w:sz w:val="28"/>
          <w:szCs w:val="28"/>
        </w:rPr>
        <w:t>月</w:t>
      </w:r>
      <w:r>
        <w:rPr>
          <w:rFonts w:ascii="宋体" w:hAnsi="宋体" w:hint="eastAsia"/>
          <w:sz w:val="28"/>
          <w:szCs w:val="28"/>
        </w:rPr>
        <w:t>1</w:t>
      </w:r>
      <w:r>
        <w:rPr>
          <w:rFonts w:ascii="宋体" w:hAnsi="宋体" w:hint="eastAsia"/>
          <w:sz w:val="28"/>
          <w:szCs w:val="28"/>
        </w:rPr>
        <w:t>日起施行</w:t>
      </w:r>
      <w:r>
        <w:rPr>
          <w:rFonts w:ascii="宋体" w:hAnsi="宋体" w:hint="eastAsia"/>
          <w:bCs/>
          <w:sz w:val="28"/>
          <w:szCs w:val="28"/>
        </w:rPr>
        <w:t>）</w:t>
      </w:r>
    </w:p>
    <w:p w:rsidR="00F60D23" w:rsidRDefault="007C2460">
      <w:pPr>
        <w:ind w:firstLineChars="200" w:firstLine="560"/>
        <w:rPr>
          <w:rFonts w:ascii="宋体" w:hAnsi="宋体"/>
          <w:sz w:val="28"/>
          <w:szCs w:val="28"/>
        </w:rPr>
      </w:pPr>
      <w:r>
        <w:rPr>
          <w:rFonts w:ascii="宋体" w:hAnsi="宋体" w:hint="eastAsia"/>
          <w:sz w:val="28"/>
          <w:szCs w:val="28"/>
        </w:rPr>
        <w:t>《山东省生产安全事故隐患排查治理办法》（山东省人民政府令第</w:t>
      </w:r>
      <w:r>
        <w:rPr>
          <w:rFonts w:ascii="宋体" w:hAnsi="宋体" w:hint="eastAsia"/>
          <w:sz w:val="28"/>
          <w:szCs w:val="28"/>
        </w:rPr>
        <w:t>347</w:t>
      </w:r>
      <w:r>
        <w:rPr>
          <w:rFonts w:ascii="宋体" w:hAnsi="宋体" w:hint="eastAsia"/>
          <w:sz w:val="28"/>
          <w:szCs w:val="28"/>
        </w:rPr>
        <w:t>号公布，自</w:t>
      </w:r>
      <w:r>
        <w:rPr>
          <w:rFonts w:ascii="宋体" w:hAnsi="宋体" w:hint="eastAsia"/>
          <w:sz w:val="28"/>
          <w:szCs w:val="28"/>
        </w:rPr>
        <w:t>2022</w:t>
      </w:r>
      <w:r>
        <w:rPr>
          <w:rFonts w:ascii="宋体" w:hAnsi="宋体" w:hint="eastAsia"/>
          <w:sz w:val="28"/>
          <w:szCs w:val="28"/>
        </w:rPr>
        <w:t>年</w:t>
      </w:r>
      <w:r>
        <w:rPr>
          <w:rFonts w:ascii="宋体" w:hAnsi="宋体" w:hint="eastAsia"/>
          <w:sz w:val="28"/>
          <w:szCs w:val="28"/>
        </w:rPr>
        <w:t>5</w:t>
      </w:r>
      <w:r>
        <w:rPr>
          <w:rFonts w:ascii="宋体" w:hAnsi="宋体" w:hint="eastAsia"/>
          <w:sz w:val="28"/>
          <w:szCs w:val="28"/>
        </w:rPr>
        <w:t>月</w:t>
      </w:r>
      <w:r>
        <w:rPr>
          <w:rFonts w:ascii="宋体" w:hAnsi="宋体" w:hint="eastAsia"/>
          <w:sz w:val="28"/>
          <w:szCs w:val="28"/>
        </w:rPr>
        <w:t>1</w:t>
      </w:r>
      <w:r>
        <w:rPr>
          <w:rFonts w:ascii="宋体" w:hAnsi="宋体" w:hint="eastAsia"/>
          <w:sz w:val="28"/>
          <w:szCs w:val="28"/>
        </w:rPr>
        <w:t>日起施行）</w:t>
      </w:r>
    </w:p>
    <w:p w:rsidR="00F60D23" w:rsidRDefault="007C2460">
      <w:pPr>
        <w:rPr>
          <w:rFonts w:ascii="宋体" w:hAnsi="宋体"/>
          <w:sz w:val="28"/>
          <w:szCs w:val="28"/>
        </w:rPr>
      </w:pPr>
      <w:r>
        <w:rPr>
          <w:rFonts w:ascii="宋体" w:hAnsi="宋体" w:hint="eastAsia"/>
          <w:sz w:val="28"/>
          <w:szCs w:val="28"/>
        </w:rPr>
        <w:lastRenderedPageBreak/>
        <w:t>3.3</w:t>
      </w:r>
      <w:r>
        <w:rPr>
          <w:rFonts w:ascii="宋体" w:hAnsi="宋体" w:hint="eastAsia"/>
          <w:sz w:val="28"/>
          <w:szCs w:val="28"/>
        </w:rPr>
        <w:t>主要技术内容</w:t>
      </w:r>
    </w:p>
    <w:p w:rsidR="00F60D23" w:rsidRDefault="007C2460">
      <w:pPr>
        <w:ind w:firstLineChars="200" w:firstLine="560"/>
        <w:rPr>
          <w:rFonts w:ascii="宋体" w:hAnsi="宋体"/>
          <w:sz w:val="28"/>
          <w:szCs w:val="28"/>
        </w:rPr>
      </w:pPr>
      <w:r>
        <w:rPr>
          <w:rFonts w:ascii="宋体" w:hAnsi="宋体" w:hint="eastAsia"/>
          <w:sz w:val="28"/>
          <w:szCs w:val="28"/>
        </w:rPr>
        <w:t>本指南内容分为范围、规范性引用文件、术语和定义、</w:t>
      </w:r>
      <w:r>
        <w:rPr>
          <w:rFonts w:ascii="宋体" w:hAnsi="宋体" w:hint="eastAsia"/>
          <w:sz w:val="28"/>
          <w:szCs w:val="28"/>
        </w:rPr>
        <w:t>总体</w:t>
      </w:r>
      <w:r>
        <w:rPr>
          <w:rFonts w:ascii="宋体" w:hAnsi="宋体" w:hint="eastAsia"/>
          <w:sz w:val="28"/>
          <w:szCs w:val="28"/>
        </w:rPr>
        <w:t>原则、风险分级防控、隐患排查治理、文件管理、持续</w:t>
      </w:r>
      <w:proofErr w:type="gramStart"/>
      <w:r>
        <w:rPr>
          <w:rFonts w:ascii="宋体" w:hAnsi="宋体" w:hint="eastAsia"/>
          <w:sz w:val="28"/>
          <w:szCs w:val="28"/>
        </w:rPr>
        <w:t>改进共</w:t>
      </w:r>
      <w:proofErr w:type="gramEnd"/>
      <w:r>
        <w:rPr>
          <w:rFonts w:ascii="宋体" w:hAnsi="宋体" w:hint="eastAsia"/>
          <w:sz w:val="28"/>
          <w:szCs w:val="28"/>
        </w:rPr>
        <w:t>八</w:t>
      </w:r>
      <w:r>
        <w:rPr>
          <w:rFonts w:ascii="宋体" w:hAnsi="宋体" w:hint="eastAsia"/>
          <w:sz w:val="28"/>
          <w:szCs w:val="28"/>
        </w:rPr>
        <w:t>个部分。具体说明如下：</w:t>
      </w:r>
    </w:p>
    <w:p w:rsidR="00F60D23" w:rsidRDefault="007C2460">
      <w:pPr>
        <w:ind w:firstLineChars="200" w:firstLine="560"/>
        <w:rPr>
          <w:rFonts w:ascii="宋体" w:hAnsi="宋体"/>
          <w:sz w:val="28"/>
          <w:szCs w:val="28"/>
        </w:rPr>
      </w:pPr>
      <w:r>
        <w:rPr>
          <w:rFonts w:ascii="宋体" w:hAnsi="宋体" w:hint="eastAsia"/>
          <w:sz w:val="28"/>
          <w:szCs w:val="28"/>
        </w:rPr>
        <w:t>（</w:t>
      </w:r>
      <w:r>
        <w:rPr>
          <w:rFonts w:ascii="宋体" w:hAnsi="宋体" w:hint="eastAsia"/>
          <w:sz w:val="28"/>
          <w:szCs w:val="28"/>
        </w:rPr>
        <w:t>1</w:t>
      </w:r>
      <w:r>
        <w:rPr>
          <w:rFonts w:ascii="宋体" w:hAnsi="宋体" w:hint="eastAsia"/>
          <w:sz w:val="28"/>
          <w:szCs w:val="28"/>
        </w:rPr>
        <w:t>）术语和定义中针对本指南用到的，容易产生歧义的概念进行了定义，该定义与</w:t>
      </w:r>
      <w:r>
        <w:rPr>
          <w:rFonts w:ascii="宋体" w:hAnsi="宋体" w:hint="eastAsia"/>
          <w:sz w:val="28"/>
          <w:szCs w:val="28"/>
        </w:rPr>
        <w:t xml:space="preserve">TSG </w:t>
      </w:r>
      <w:r>
        <w:rPr>
          <w:rFonts w:ascii="宋体" w:hAnsi="宋体" w:hint="eastAsia"/>
          <w:sz w:val="28"/>
          <w:szCs w:val="28"/>
        </w:rPr>
        <w:t>21</w:t>
      </w:r>
      <w:r>
        <w:rPr>
          <w:rFonts w:ascii="宋体" w:hAnsi="宋体" w:hint="eastAsia"/>
          <w:sz w:val="28"/>
          <w:szCs w:val="28"/>
        </w:rPr>
        <w:t>《固定式压力容器安全技术监察规程》一致。因快开门</w:t>
      </w:r>
      <w:proofErr w:type="gramStart"/>
      <w:r>
        <w:rPr>
          <w:rFonts w:ascii="宋体" w:hAnsi="宋体" w:hint="eastAsia"/>
          <w:sz w:val="28"/>
          <w:szCs w:val="28"/>
        </w:rPr>
        <w:t>式压力</w:t>
      </w:r>
      <w:proofErr w:type="gramEnd"/>
      <w:r>
        <w:rPr>
          <w:rFonts w:ascii="宋体" w:hAnsi="宋体" w:hint="eastAsia"/>
          <w:sz w:val="28"/>
          <w:szCs w:val="28"/>
        </w:rPr>
        <w:t>容器的种类很多，如建材行业用的蒸压</w:t>
      </w:r>
      <w:proofErr w:type="gramStart"/>
      <w:r>
        <w:rPr>
          <w:rFonts w:ascii="宋体" w:hAnsi="宋体" w:hint="eastAsia"/>
          <w:sz w:val="28"/>
          <w:szCs w:val="28"/>
        </w:rPr>
        <w:t>釜</w:t>
      </w:r>
      <w:proofErr w:type="gramEnd"/>
      <w:r>
        <w:rPr>
          <w:rFonts w:ascii="宋体" w:hAnsi="宋体" w:hint="eastAsia"/>
          <w:sz w:val="28"/>
          <w:szCs w:val="28"/>
        </w:rPr>
        <w:t>，橡胶行业中的硫化罐，医疗行业、食品行业中的灭菌器，高温条件下织物染色用的喷射溢流染色机以及液晶屏幕厂用的脱泡机等，这些设备大小不一，危险程度、发生事故导致的后果也有很大差别。如有的小型灭菌器容积不到</w:t>
      </w:r>
      <w:r>
        <w:rPr>
          <w:rFonts w:ascii="宋体" w:hAnsi="宋体" w:hint="eastAsia"/>
          <w:sz w:val="28"/>
          <w:szCs w:val="28"/>
        </w:rPr>
        <w:t>1</w:t>
      </w:r>
      <w:r>
        <w:rPr>
          <w:rFonts w:ascii="宋体" w:hAnsi="宋体" w:hint="eastAsia"/>
          <w:sz w:val="28"/>
          <w:szCs w:val="28"/>
        </w:rPr>
        <w:t> </w:t>
      </w:r>
      <w:r>
        <w:rPr>
          <w:rFonts w:ascii="宋体" w:hAnsi="宋体" w:hint="eastAsia"/>
          <w:sz w:val="28"/>
          <w:szCs w:val="28"/>
        </w:rPr>
        <w:t>m</w:t>
      </w:r>
      <w:r>
        <w:rPr>
          <w:rFonts w:ascii="宋体" w:hAnsi="宋体" w:hint="eastAsia"/>
          <w:sz w:val="28"/>
          <w:szCs w:val="28"/>
          <w:vertAlign w:val="superscript"/>
        </w:rPr>
        <w:t>3</w:t>
      </w:r>
      <w:r>
        <w:rPr>
          <w:rFonts w:ascii="宋体" w:hAnsi="宋体" w:hint="eastAsia"/>
          <w:sz w:val="28"/>
          <w:szCs w:val="28"/>
        </w:rPr>
        <w:t>，而建材行业用的蒸压</w:t>
      </w:r>
      <w:proofErr w:type="gramStart"/>
      <w:r>
        <w:rPr>
          <w:rFonts w:ascii="宋体" w:hAnsi="宋体" w:hint="eastAsia"/>
          <w:sz w:val="28"/>
          <w:szCs w:val="28"/>
        </w:rPr>
        <w:t>釜</w:t>
      </w:r>
      <w:proofErr w:type="gramEnd"/>
      <w:r>
        <w:rPr>
          <w:rFonts w:ascii="宋体" w:hAnsi="宋体" w:hint="eastAsia"/>
          <w:sz w:val="28"/>
          <w:szCs w:val="28"/>
        </w:rPr>
        <w:t>有的容积大于</w:t>
      </w:r>
      <w:r>
        <w:rPr>
          <w:rFonts w:ascii="宋体" w:hAnsi="宋体" w:hint="eastAsia"/>
          <w:sz w:val="28"/>
          <w:szCs w:val="28"/>
        </w:rPr>
        <w:t>200</w:t>
      </w:r>
      <w:r>
        <w:rPr>
          <w:rFonts w:ascii="宋体" w:hAnsi="宋体" w:hint="eastAsia"/>
          <w:sz w:val="28"/>
          <w:szCs w:val="28"/>
        </w:rPr>
        <w:t> </w:t>
      </w:r>
      <w:r>
        <w:rPr>
          <w:rFonts w:ascii="宋体" w:hAnsi="宋体" w:hint="eastAsia"/>
          <w:sz w:val="28"/>
          <w:szCs w:val="28"/>
        </w:rPr>
        <w:t>m</w:t>
      </w:r>
      <w:r>
        <w:rPr>
          <w:rFonts w:ascii="宋体" w:hAnsi="宋体" w:hint="eastAsia"/>
          <w:sz w:val="28"/>
          <w:szCs w:val="28"/>
          <w:vertAlign w:val="superscript"/>
        </w:rPr>
        <w:t>3</w:t>
      </w:r>
      <w:r>
        <w:rPr>
          <w:rFonts w:ascii="宋体" w:hAnsi="宋体" w:hint="eastAsia"/>
          <w:sz w:val="28"/>
          <w:szCs w:val="28"/>
        </w:rPr>
        <w:t>，对这些快开门</w:t>
      </w:r>
      <w:proofErr w:type="gramStart"/>
      <w:r>
        <w:rPr>
          <w:rFonts w:ascii="宋体" w:hAnsi="宋体" w:hint="eastAsia"/>
          <w:sz w:val="28"/>
          <w:szCs w:val="28"/>
        </w:rPr>
        <w:t>式压力</w:t>
      </w:r>
      <w:proofErr w:type="gramEnd"/>
      <w:r>
        <w:rPr>
          <w:rFonts w:ascii="宋体" w:hAnsi="宋体" w:hint="eastAsia"/>
          <w:sz w:val="28"/>
          <w:szCs w:val="28"/>
        </w:rPr>
        <w:t>容器的要求也不尽相同。考虑到这些情况，本指南给出了大型快开门</w:t>
      </w:r>
      <w:proofErr w:type="gramStart"/>
      <w:r>
        <w:rPr>
          <w:rFonts w:ascii="宋体" w:hAnsi="宋体" w:hint="eastAsia"/>
          <w:sz w:val="28"/>
          <w:szCs w:val="28"/>
        </w:rPr>
        <w:t>式压力</w:t>
      </w:r>
      <w:proofErr w:type="gramEnd"/>
      <w:r>
        <w:rPr>
          <w:rFonts w:ascii="宋体" w:hAnsi="宋体" w:hint="eastAsia"/>
          <w:sz w:val="28"/>
          <w:szCs w:val="28"/>
        </w:rPr>
        <w:t>容器的定义。当容积较大时，压力和容积的乘积（</w:t>
      </w:r>
      <w:r>
        <w:rPr>
          <w:rFonts w:ascii="宋体" w:hAnsi="宋体" w:hint="eastAsia"/>
          <w:sz w:val="28"/>
          <w:szCs w:val="28"/>
        </w:rPr>
        <w:t>PV</w:t>
      </w:r>
      <w:r>
        <w:rPr>
          <w:rFonts w:ascii="宋体" w:hAnsi="宋体" w:hint="eastAsia"/>
          <w:sz w:val="28"/>
          <w:szCs w:val="28"/>
        </w:rPr>
        <w:t>）也很大，压力容器的</w:t>
      </w:r>
      <w:r>
        <w:rPr>
          <w:rFonts w:ascii="宋体" w:hAnsi="宋体" w:hint="eastAsia"/>
          <w:sz w:val="28"/>
          <w:szCs w:val="28"/>
        </w:rPr>
        <w:t>PV</w:t>
      </w:r>
      <w:r>
        <w:rPr>
          <w:rFonts w:ascii="宋体" w:hAnsi="宋体" w:hint="eastAsia"/>
          <w:sz w:val="28"/>
          <w:szCs w:val="28"/>
        </w:rPr>
        <w:t>值愈大</w:t>
      </w:r>
      <w:r>
        <w:rPr>
          <w:rFonts w:ascii="宋体" w:hAnsi="宋体" w:hint="eastAsia"/>
          <w:sz w:val="28"/>
          <w:szCs w:val="28"/>
        </w:rPr>
        <w:t>，则容器破裂时爆炸能量愈大，对大型快开门</w:t>
      </w:r>
      <w:proofErr w:type="gramStart"/>
      <w:r>
        <w:rPr>
          <w:rFonts w:ascii="宋体" w:hAnsi="宋体" w:hint="eastAsia"/>
          <w:sz w:val="28"/>
          <w:szCs w:val="28"/>
        </w:rPr>
        <w:t>式压力</w:t>
      </w:r>
      <w:proofErr w:type="gramEnd"/>
      <w:r>
        <w:rPr>
          <w:rFonts w:ascii="宋体" w:hAnsi="宋体" w:hint="eastAsia"/>
          <w:sz w:val="28"/>
          <w:szCs w:val="28"/>
        </w:rPr>
        <w:t>容器的风险和隐患更需要高度重视。</w:t>
      </w:r>
    </w:p>
    <w:p w:rsidR="00F60D23" w:rsidRDefault="007C2460">
      <w:pPr>
        <w:ind w:firstLineChars="200" w:firstLine="560"/>
        <w:rPr>
          <w:rFonts w:ascii="宋体" w:hAnsi="宋体"/>
          <w:sz w:val="28"/>
          <w:szCs w:val="28"/>
        </w:rPr>
      </w:pPr>
      <w:r>
        <w:rPr>
          <w:rFonts w:ascii="宋体" w:hAnsi="宋体" w:hint="eastAsia"/>
          <w:sz w:val="28"/>
          <w:szCs w:val="28"/>
        </w:rPr>
        <w:t>（</w:t>
      </w:r>
      <w:r>
        <w:rPr>
          <w:rFonts w:ascii="宋体" w:hAnsi="宋体" w:hint="eastAsia"/>
          <w:sz w:val="28"/>
          <w:szCs w:val="28"/>
        </w:rPr>
        <w:t>2</w:t>
      </w:r>
      <w:r>
        <w:rPr>
          <w:rFonts w:ascii="宋体" w:hAnsi="宋体" w:hint="eastAsia"/>
          <w:sz w:val="28"/>
          <w:szCs w:val="28"/>
        </w:rPr>
        <w:t>）在</w:t>
      </w:r>
      <w:r>
        <w:rPr>
          <w:rFonts w:ascii="宋体" w:hAnsi="宋体" w:hint="eastAsia"/>
          <w:sz w:val="28"/>
          <w:szCs w:val="28"/>
        </w:rPr>
        <w:t>总体</w:t>
      </w:r>
      <w:r>
        <w:rPr>
          <w:rFonts w:ascii="宋体" w:hAnsi="宋体" w:hint="eastAsia"/>
          <w:sz w:val="28"/>
          <w:szCs w:val="28"/>
        </w:rPr>
        <w:t>原则中，分别从</w:t>
      </w:r>
      <w:bookmarkStart w:id="0" w:name="_Toc532816794"/>
      <w:bookmarkStart w:id="1" w:name="_Toc533166285"/>
      <w:r>
        <w:rPr>
          <w:rFonts w:ascii="宋体" w:hAnsi="宋体" w:hint="eastAsia"/>
          <w:sz w:val="28"/>
          <w:szCs w:val="28"/>
        </w:rPr>
        <w:t>风险分级管控和隐患排查治理</w:t>
      </w:r>
      <w:bookmarkStart w:id="2" w:name="_Toc533166286"/>
      <w:bookmarkStart w:id="3" w:name="_Toc532816795"/>
      <w:bookmarkEnd w:id="0"/>
      <w:bookmarkEnd w:id="1"/>
      <w:r>
        <w:rPr>
          <w:rFonts w:ascii="宋体" w:hAnsi="宋体" w:hint="eastAsia"/>
          <w:sz w:val="28"/>
          <w:szCs w:val="28"/>
        </w:rPr>
        <w:t>、落实主体责任</w:t>
      </w:r>
      <w:bookmarkStart w:id="4" w:name="_Toc533166287"/>
      <w:bookmarkStart w:id="5" w:name="_Toc532816796"/>
      <w:bookmarkEnd w:id="2"/>
      <w:bookmarkEnd w:id="3"/>
      <w:r>
        <w:rPr>
          <w:rFonts w:ascii="宋体" w:hAnsi="宋体" w:hint="eastAsia"/>
          <w:sz w:val="28"/>
          <w:szCs w:val="28"/>
        </w:rPr>
        <w:t>、建立制度</w:t>
      </w:r>
      <w:bookmarkEnd w:id="4"/>
      <w:bookmarkEnd w:id="5"/>
      <w:r>
        <w:rPr>
          <w:rFonts w:ascii="宋体" w:hAnsi="宋体" w:hint="eastAsia"/>
          <w:sz w:val="28"/>
          <w:szCs w:val="28"/>
        </w:rPr>
        <w:t>、</w:t>
      </w:r>
      <w:bookmarkStart w:id="6" w:name="_Toc533166288"/>
      <w:bookmarkStart w:id="7" w:name="_Toc532816797"/>
      <w:r>
        <w:rPr>
          <w:rFonts w:ascii="宋体" w:hAnsi="宋体" w:hint="eastAsia"/>
          <w:sz w:val="28"/>
          <w:szCs w:val="28"/>
        </w:rPr>
        <w:t>全员培训</w:t>
      </w:r>
      <w:bookmarkEnd w:id="6"/>
      <w:bookmarkEnd w:id="7"/>
      <w:r>
        <w:rPr>
          <w:rFonts w:ascii="宋体" w:hAnsi="宋体" w:hint="eastAsia"/>
          <w:sz w:val="28"/>
          <w:szCs w:val="28"/>
        </w:rPr>
        <w:t>等方面，对快开门压力容器使用单位提出了以下要求：</w:t>
      </w:r>
    </w:p>
    <w:p w:rsidR="00F60D23" w:rsidRDefault="007C2460">
      <w:pPr>
        <w:ind w:firstLineChars="200" w:firstLine="560"/>
        <w:rPr>
          <w:rFonts w:ascii="宋体" w:hAnsi="宋体"/>
          <w:sz w:val="28"/>
          <w:szCs w:val="28"/>
        </w:rPr>
      </w:pPr>
      <w:r>
        <w:rPr>
          <w:rFonts w:ascii="宋体" w:hAnsi="宋体" w:hint="eastAsia"/>
          <w:sz w:val="28"/>
          <w:szCs w:val="28"/>
        </w:rPr>
        <w:sym w:font="Wingdings" w:char="F081"/>
      </w:r>
      <w:r>
        <w:rPr>
          <w:rFonts w:ascii="宋体" w:hAnsi="宋体" w:hint="eastAsia"/>
          <w:sz w:val="28"/>
          <w:szCs w:val="28"/>
        </w:rPr>
        <w:t>使用单位依据</w:t>
      </w:r>
      <w:r>
        <w:rPr>
          <w:rFonts w:ascii="宋体" w:hAnsi="宋体" w:hint="eastAsia"/>
          <w:sz w:val="28"/>
          <w:szCs w:val="28"/>
        </w:rPr>
        <w:t>DB37/T 3078</w:t>
      </w:r>
      <w:r>
        <w:rPr>
          <w:rFonts w:ascii="宋体" w:hAnsi="宋体" w:hint="eastAsia"/>
          <w:sz w:val="28"/>
          <w:szCs w:val="28"/>
        </w:rPr>
        <w:t>和本实施指南中安全风险分级管</w:t>
      </w:r>
      <w:proofErr w:type="gramStart"/>
      <w:r>
        <w:rPr>
          <w:rFonts w:ascii="宋体" w:hAnsi="宋体" w:hint="eastAsia"/>
          <w:sz w:val="28"/>
          <w:szCs w:val="28"/>
        </w:rPr>
        <w:t>控标准</w:t>
      </w:r>
      <w:proofErr w:type="gramEnd"/>
      <w:r>
        <w:rPr>
          <w:rFonts w:ascii="宋体" w:hAnsi="宋体" w:hint="eastAsia"/>
          <w:sz w:val="28"/>
          <w:szCs w:val="28"/>
        </w:rPr>
        <w:t>及风险评价方法，进行快开门</w:t>
      </w:r>
      <w:proofErr w:type="gramStart"/>
      <w:r>
        <w:rPr>
          <w:rFonts w:ascii="宋体" w:hAnsi="宋体" w:hint="eastAsia"/>
          <w:sz w:val="28"/>
          <w:szCs w:val="28"/>
        </w:rPr>
        <w:t>式压力</w:t>
      </w:r>
      <w:proofErr w:type="gramEnd"/>
      <w:r>
        <w:rPr>
          <w:rFonts w:ascii="宋体" w:hAnsi="宋体" w:hint="eastAsia"/>
          <w:sz w:val="28"/>
          <w:szCs w:val="28"/>
        </w:rPr>
        <w:t>容器的风险辨识、评价、确定风险等级，明确分级管控的责任部门、责任人，落实管控措施，形成风险分级管控清单。</w:t>
      </w:r>
    </w:p>
    <w:p w:rsidR="00F60D23" w:rsidRDefault="007C2460">
      <w:pPr>
        <w:ind w:firstLineChars="200" w:firstLine="560"/>
        <w:rPr>
          <w:rFonts w:ascii="宋体" w:hAnsi="宋体"/>
          <w:sz w:val="28"/>
          <w:szCs w:val="28"/>
        </w:rPr>
      </w:pPr>
      <w:r>
        <w:rPr>
          <w:rFonts w:ascii="宋体" w:hAnsi="宋体" w:hint="eastAsia"/>
          <w:sz w:val="28"/>
          <w:szCs w:val="28"/>
        </w:rPr>
        <w:lastRenderedPageBreak/>
        <w:sym w:font="Wingdings" w:char="F082"/>
      </w:r>
      <w:r>
        <w:rPr>
          <w:rFonts w:ascii="宋体" w:hAnsi="宋体" w:hint="eastAsia"/>
          <w:sz w:val="28"/>
          <w:szCs w:val="28"/>
        </w:rPr>
        <w:t>使用单位根据风险管控清单，按照压力容器相关法律、法规、安全技术规范以及</w:t>
      </w:r>
      <w:r>
        <w:rPr>
          <w:rFonts w:ascii="宋体" w:hAnsi="宋体" w:hint="eastAsia"/>
          <w:sz w:val="28"/>
          <w:szCs w:val="28"/>
        </w:rPr>
        <w:t>DB37/T 3</w:t>
      </w:r>
      <w:r>
        <w:rPr>
          <w:rFonts w:ascii="宋体" w:hAnsi="宋体" w:hint="eastAsia"/>
          <w:sz w:val="28"/>
          <w:szCs w:val="28"/>
        </w:rPr>
        <w:t>079</w:t>
      </w:r>
      <w:r>
        <w:rPr>
          <w:rFonts w:ascii="宋体" w:hAnsi="宋体" w:hint="eastAsia"/>
          <w:sz w:val="28"/>
          <w:szCs w:val="28"/>
        </w:rPr>
        <w:t>的要求，形成隐患排查的内容标准，确定隐患排查的类型和周期，进行隐患排查。</w:t>
      </w:r>
    </w:p>
    <w:p w:rsidR="00F60D23" w:rsidRDefault="00F60D23">
      <w:pPr>
        <w:ind w:firstLineChars="200" w:firstLine="560"/>
        <w:rPr>
          <w:rFonts w:ascii="宋体" w:hAnsi="宋体"/>
          <w:sz w:val="28"/>
          <w:szCs w:val="28"/>
        </w:rPr>
      </w:pPr>
      <w:r>
        <w:rPr>
          <w:rFonts w:ascii="宋体" w:hAnsi="宋体" w:hint="eastAsia"/>
          <w:sz w:val="28"/>
          <w:szCs w:val="28"/>
        </w:rPr>
        <w:fldChar w:fldCharType="begin"/>
      </w:r>
      <w:r w:rsidR="007C2460">
        <w:rPr>
          <w:rFonts w:ascii="宋体" w:hAnsi="宋体" w:hint="eastAsia"/>
          <w:sz w:val="28"/>
          <w:szCs w:val="28"/>
        </w:rPr>
        <w:instrText xml:space="preserve"> = 3 \* GB3 \* MERGEFORMAT </w:instrText>
      </w:r>
      <w:r>
        <w:rPr>
          <w:rFonts w:ascii="宋体" w:hAnsi="宋体" w:hint="eastAsia"/>
          <w:sz w:val="28"/>
          <w:szCs w:val="28"/>
        </w:rPr>
        <w:fldChar w:fldCharType="separate"/>
      </w:r>
      <w:r w:rsidR="007C2460">
        <w:rPr>
          <w:rFonts w:ascii="宋体" w:hAnsi="宋体" w:hint="eastAsia"/>
          <w:sz w:val="28"/>
          <w:szCs w:val="28"/>
        </w:rPr>
        <w:t>③</w:t>
      </w:r>
      <w:r>
        <w:rPr>
          <w:rFonts w:ascii="宋体" w:hAnsi="宋体" w:hint="eastAsia"/>
          <w:sz w:val="28"/>
          <w:szCs w:val="28"/>
        </w:rPr>
        <w:fldChar w:fldCharType="end"/>
      </w:r>
      <w:r w:rsidR="007C2460">
        <w:rPr>
          <w:rFonts w:ascii="宋体" w:hAnsi="宋体" w:hint="eastAsia"/>
          <w:sz w:val="28"/>
          <w:szCs w:val="28"/>
        </w:rPr>
        <w:t>使用单位开展</w:t>
      </w:r>
      <w:proofErr w:type="gramStart"/>
      <w:r w:rsidR="007C2460">
        <w:rPr>
          <w:rFonts w:ascii="宋体" w:hAnsi="宋体" w:hint="eastAsia"/>
          <w:sz w:val="28"/>
          <w:szCs w:val="28"/>
        </w:rPr>
        <w:t>全风险</w:t>
      </w:r>
      <w:proofErr w:type="gramEnd"/>
      <w:r w:rsidR="007C2460">
        <w:rPr>
          <w:rFonts w:ascii="宋体" w:hAnsi="宋体" w:hint="eastAsia"/>
          <w:sz w:val="28"/>
          <w:szCs w:val="28"/>
        </w:rPr>
        <w:t>分级管控，是提高隐患治理科学性、针对性的前提条件；隐患排查治理是以风险管控措施为依据，是控制、降低风险的有效手段。两者相互促进、互为补充。可以有效控制风险、预防事故的发生。</w:t>
      </w:r>
    </w:p>
    <w:p w:rsidR="00F60D23" w:rsidRDefault="00F60D23">
      <w:pPr>
        <w:ind w:firstLineChars="200" w:firstLine="560"/>
        <w:rPr>
          <w:rFonts w:ascii="宋体" w:hAnsi="宋体"/>
          <w:sz w:val="28"/>
          <w:szCs w:val="28"/>
        </w:rPr>
      </w:pPr>
      <w:r>
        <w:rPr>
          <w:rFonts w:ascii="宋体" w:hAnsi="宋体" w:hint="eastAsia"/>
          <w:sz w:val="28"/>
          <w:szCs w:val="28"/>
        </w:rPr>
        <w:fldChar w:fldCharType="begin"/>
      </w:r>
      <w:r w:rsidR="007C2460">
        <w:rPr>
          <w:rFonts w:ascii="宋体" w:hAnsi="宋体" w:hint="eastAsia"/>
          <w:sz w:val="28"/>
          <w:szCs w:val="28"/>
        </w:rPr>
        <w:instrText xml:space="preserve"> = 4 \* GB3 \* MERGEFORMAT </w:instrText>
      </w:r>
      <w:r>
        <w:rPr>
          <w:rFonts w:ascii="宋体" w:hAnsi="宋体" w:hint="eastAsia"/>
          <w:sz w:val="28"/>
          <w:szCs w:val="28"/>
        </w:rPr>
        <w:fldChar w:fldCharType="separate"/>
      </w:r>
      <w:r w:rsidR="007C2460">
        <w:rPr>
          <w:rFonts w:ascii="宋体" w:hAnsi="宋体" w:hint="eastAsia"/>
          <w:sz w:val="28"/>
          <w:szCs w:val="28"/>
        </w:rPr>
        <w:t>④</w:t>
      </w:r>
      <w:r>
        <w:rPr>
          <w:rFonts w:ascii="宋体" w:hAnsi="宋体" w:hint="eastAsia"/>
          <w:sz w:val="28"/>
          <w:szCs w:val="28"/>
        </w:rPr>
        <w:fldChar w:fldCharType="end"/>
      </w:r>
      <w:r w:rsidR="007C2460">
        <w:rPr>
          <w:rFonts w:ascii="宋体" w:hAnsi="宋体" w:hint="eastAsia"/>
          <w:sz w:val="28"/>
          <w:szCs w:val="28"/>
        </w:rPr>
        <w:t>使用单位是快开门</w:t>
      </w:r>
      <w:proofErr w:type="gramStart"/>
      <w:r w:rsidR="007C2460">
        <w:rPr>
          <w:rFonts w:ascii="宋体" w:hAnsi="宋体" w:hint="eastAsia"/>
          <w:sz w:val="28"/>
          <w:szCs w:val="28"/>
        </w:rPr>
        <w:t>式压力</w:t>
      </w:r>
      <w:proofErr w:type="gramEnd"/>
      <w:r w:rsidR="007C2460">
        <w:rPr>
          <w:rFonts w:ascii="宋体" w:hAnsi="宋体" w:hint="eastAsia"/>
          <w:sz w:val="28"/>
          <w:szCs w:val="28"/>
        </w:rPr>
        <w:t>容器使用的安全责任主体。快开门</w:t>
      </w:r>
      <w:proofErr w:type="gramStart"/>
      <w:r w:rsidR="007C2460">
        <w:rPr>
          <w:rFonts w:ascii="宋体" w:hAnsi="宋体" w:hint="eastAsia"/>
          <w:sz w:val="28"/>
          <w:szCs w:val="28"/>
        </w:rPr>
        <w:t>式压力</w:t>
      </w:r>
      <w:proofErr w:type="gramEnd"/>
      <w:r w:rsidR="007C2460">
        <w:rPr>
          <w:rFonts w:ascii="宋体" w:hAnsi="宋体" w:hint="eastAsia"/>
          <w:sz w:val="28"/>
          <w:szCs w:val="28"/>
        </w:rPr>
        <w:t>容器使用单位负责快开门</w:t>
      </w:r>
      <w:proofErr w:type="gramStart"/>
      <w:r w:rsidR="007C2460">
        <w:rPr>
          <w:rFonts w:ascii="宋体" w:hAnsi="宋体" w:hint="eastAsia"/>
          <w:sz w:val="28"/>
          <w:szCs w:val="28"/>
        </w:rPr>
        <w:t>式压力</w:t>
      </w:r>
      <w:proofErr w:type="gramEnd"/>
      <w:r w:rsidR="007C2460">
        <w:rPr>
          <w:rFonts w:ascii="宋体" w:hAnsi="宋体" w:hint="eastAsia"/>
          <w:sz w:val="28"/>
          <w:szCs w:val="28"/>
        </w:rPr>
        <w:t>容器使用的日常管理、风险防范、</w:t>
      </w:r>
      <w:r w:rsidR="007C2460">
        <w:rPr>
          <w:rFonts w:ascii="宋体" w:hAnsi="宋体" w:hint="eastAsia"/>
          <w:sz w:val="28"/>
          <w:szCs w:val="28"/>
        </w:rPr>
        <w:t>应急处置等，应当履行使用、维护保养、修理、改造、更新、检验、安全技术评估等管理职责。</w:t>
      </w:r>
    </w:p>
    <w:p w:rsidR="00F60D23" w:rsidRDefault="00F60D23">
      <w:pPr>
        <w:ind w:firstLineChars="200" w:firstLine="560"/>
        <w:rPr>
          <w:rFonts w:ascii="宋体" w:hAnsi="宋体"/>
          <w:sz w:val="28"/>
          <w:szCs w:val="28"/>
        </w:rPr>
      </w:pPr>
      <w:r>
        <w:rPr>
          <w:rFonts w:ascii="宋体" w:hAnsi="宋体" w:hint="eastAsia"/>
          <w:sz w:val="28"/>
          <w:szCs w:val="28"/>
        </w:rPr>
        <w:fldChar w:fldCharType="begin"/>
      </w:r>
      <w:r w:rsidR="007C2460">
        <w:rPr>
          <w:rFonts w:ascii="宋体" w:hAnsi="宋体" w:hint="eastAsia"/>
          <w:sz w:val="28"/>
          <w:szCs w:val="28"/>
        </w:rPr>
        <w:instrText xml:space="preserve"> = 5 \* GB3 \* MERGEFORMAT </w:instrText>
      </w:r>
      <w:r>
        <w:rPr>
          <w:rFonts w:ascii="宋体" w:hAnsi="宋体" w:hint="eastAsia"/>
          <w:sz w:val="28"/>
          <w:szCs w:val="28"/>
        </w:rPr>
        <w:fldChar w:fldCharType="separate"/>
      </w:r>
      <w:r w:rsidR="007C2460">
        <w:rPr>
          <w:rFonts w:ascii="宋体" w:hAnsi="宋体" w:hint="eastAsia"/>
          <w:sz w:val="28"/>
          <w:szCs w:val="28"/>
        </w:rPr>
        <w:t>⑤</w:t>
      </w:r>
      <w:r>
        <w:rPr>
          <w:rFonts w:ascii="宋体" w:hAnsi="宋体" w:hint="eastAsia"/>
          <w:sz w:val="28"/>
          <w:szCs w:val="28"/>
        </w:rPr>
        <w:fldChar w:fldCharType="end"/>
      </w:r>
      <w:r w:rsidR="007C2460">
        <w:rPr>
          <w:rFonts w:ascii="宋体" w:hAnsi="宋体" w:hint="eastAsia"/>
          <w:sz w:val="28"/>
          <w:szCs w:val="28"/>
        </w:rPr>
        <w:t>快开门</w:t>
      </w:r>
      <w:proofErr w:type="gramStart"/>
      <w:r w:rsidR="007C2460">
        <w:rPr>
          <w:rFonts w:ascii="宋体" w:hAnsi="宋体" w:hint="eastAsia"/>
          <w:sz w:val="28"/>
          <w:szCs w:val="28"/>
        </w:rPr>
        <w:t>式压力</w:t>
      </w:r>
      <w:proofErr w:type="gramEnd"/>
      <w:r w:rsidR="007C2460">
        <w:rPr>
          <w:rFonts w:ascii="宋体" w:hAnsi="宋体" w:hint="eastAsia"/>
          <w:sz w:val="28"/>
          <w:szCs w:val="28"/>
        </w:rPr>
        <w:t>容器使用单位应当依据</w:t>
      </w:r>
      <w:r w:rsidR="007C2460">
        <w:rPr>
          <w:rFonts w:ascii="宋体" w:hAnsi="宋体" w:hint="eastAsia"/>
          <w:sz w:val="28"/>
          <w:szCs w:val="28"/>
        </w:rPr>
        <w:t>TSG 08</w:t>
      </w:r>
      <w:r w:rsidR="007C2460">
        <w:rPr>
          <w:rFonts w:ascii="宋体" w:hAnsi="宋体" w:hint="eastAsia"/>
          <w:sz w:val="28"/>
          <w:szCs w:val="28"/>
        </w:rPr>
        <w:t>和</w:t>
      </w:r>
      <w:r w:rsidR="007C2460">
        <w:rPr>
          <w:rFonts w:ascii="宋体" w:hAnsi="宋体" w:hint="eastAsia"/>
          <w:sz w:val="28"/>
          <w:szCs w:val="28"/>
        </w:rPr>
        <w:t>DB37/T 3078</w:t>
      </w:r>
      <w:r w:rsidR="007C2460">
        <w:rPr>
          <w:rFonts w:ascii="宋体" w:hAnsi="宋体" w:hint="eastAsia"/>
          <w:sz w:val="28"/>
          <w:szCs w:val="28"/>
        </w:rPr>
        <w:t>的要求，在本单位确定组织和实施特种设备（快开门</w:t>
      </w:r>
      <w:proofErr w:type="gramStart"/>
      <w:r w:rsidR="007C2460">
        <w:rPr>
          <w:rFonts w:ascii="宋体" w:hAnsi="宋体" w:hint="eastAsia"/>
          <w:sz w:val="28"/>
          <w:szCs w:val="28"/>
        </w:rPr>
        <w:t>式压力</w:t>
      </w:r>
      <w:proofErr w:type="gramEnd"/>
      <w:r w:rsidR="007C2460">
        <w:rPr>
          <w:rFonts w:ascii="宋体" w:hAnsi="宋体" w:hint="eastAsia"/>
          <w:sz w:val="28"/>
          <w:szCs w:val="28"/>
        </w:rPr>
        <w:t>容器）风险分级管控和隐患排查治理的管理机构，规定使用单位主要负责人、特种设备安全管理负责人、特种设备安全管理员和快开门</w:t>
      </w:r>
      <w:proofErr w:type="gramStart"/>
      <w:r w:rsidR="007C2460">
        <w:rPr>
          <w:rFonts w:ascii="宋体" w:hAnsi="宋体" w:hint="eastAsia"/>
          <w:sz w:val="28"/>
          <w:szCs w:val="28"/>
        </w:rPr>
        <w:t>式压力</w:t>
      </w:r>
      <w:proofErr w:type="gramEnd"/>
      <w:r w:rsidR="007C2460">
        <w:rPr>
          <w:rFonts w:ascii="宋体" w:hAnsi="宋体" w:hint="eastAsia"/>
          <w:sz w:val="28"/>
          <w:szCs w:val="28"/>
        </w:rPr>
        <w:t>容器操作人员等有关人员岗位职责；对设有特种设备安全管理机构的使用单位，可以由其承担风险分级管控和隐患排查治理工作。</w:t>
      </w:r>
    </w:p>
    <w:p w:rsidR="00F60D23" w:rsidRDefault="00F60D23">
      <w:pPr>
        <w:ind w:firstLineChars="200" w:firstLine="560"/>
        <w:rPr>
          <w:rFonts w:ascii="宋体" w:hAnsi="宋体"/>
          <w:sz w:val="28"/>
          <w:szCs w:val="28"/>
        </w:rPr>
      </w:pPr>
      <w:r>
        <w:rPr>
          <w:rFonts w:ascii="宋体" w:hAnsi="宋体" w:hint="eastAsia"/>
          <w:sz w:val="28"/>
          <w:szCs w:val="28"/>
        </w:rPr>
        <w:fldChar w:fldCharType="begin"/>
      </w:r>
      <w:r w:rsidR="007C2460">
        <w:rPr>
          <w:rFonts w:ascii="宋体" w:hAnsi="宋体" w:hint="eastAsia"/>
          <w:sz w:val="28"/>
          <w:szCs w:val="28"/>
        </w:rPr>
        <w:instrText xml:space="preserve"> =</w:instrText>
      </w:r>
      <w:r w:rsidR="007C2460">
        <w:rPr>
          <w:rFonts w:ascii="宋体" w:hAnsi="宋体" w:hint="eastAsia"/>
          <w:sz w:val="28"/>
          <w:szCs w:val="28"/>
        </w:rPr>
        <w:instrText xml:space="preserve"> 6 \* GB3 \* MERGEFORMAT </w:instrText>
      </w:r>
      <w:r>
        <w:rPr>
          <w:rFonts w:ascii="宋体" w:hAnsi="宋体" w:hint="eastAsia"/>
          <w:sz w:val="28"/>
          <w:szCs w:val="28"/>
        </w:rPr>
        <w:fldChar w:fldCharType="separate"/>
      </w:r>
      <w:r w:rsidR="007C2460">
        <w:rPr>
          <w:rFonts w:ascii="宋体" w:hAnsi="宋体" w:hint="eastAsia"/>
          <w:sz w:val="28"/>
          <w:szCs w:val="28"/>
        </w:rPr>
        <w:t>⑥</w:t>
      </w:r>
      <w:r>
        <w:rPr>
          <w:rFonts w:ascii="宋体" w:hAnsi="宋体" w:hint="eastAsia"/>
          <w:sz w:val="28"/>
          <w:szCs w:val="28"/>
        </w:rPr>
        <w:fldChar w:fldCharType="end"/>
      </w:r>
      <w:r w:rsidR="007C2460">
        <w:rPr>
          <w:rFonts w:ascii="宋体" w:hAnsi="宋体" w:hint="eastAsia"/>
          <w:sz w:val="28"/>
          <w:szCs w:val="28"/>
        </w:rPr>
        <w:t>建立风险管控、隐患排查、奖惩考核等制度</w:t>
      </w:r>
      <w:r w:rsidR="007C2460">
        <w:rPr>
          <w:rFonts w:ascii="宋体" w:hAnsi="宋体" w:hint="eastAsia"/>
          <w:sz w:val="28"/>
          <w:szCs w:val="28"/>
        </w:rPr>
        <w:t xml:space="preserve"> </w:t>
      </w:r>
      <w:r w:rsidR="007C2460">
        <w:rPr>
          <w:rFonts w:ascii="宋体" w:hAnsi="宋体" w:hint="eastAsia"/>
          <w:sz w:val="28"/>
          <w:szCs w:val="28"/>
        </w:rPr>
        <w:t>。</w:t>
      </w:r>
    </w:p>
    <w:p w:rsidR="00F60D23" w:rsidRDefault="00F60D23">
      <w:pPr>
        <w:pStyle w:val="af3"/>
        <w:numPr>
          <w:ilvl w:val="2"/>
          <w:numId w:val="0"/>
        </w:numPr>
        <w:ind w:firstLineChars="200" w:firstLine="560"/>
        <w:rPr>
          <w:rFonts w:hAnsi="宋体"/>
          <w:kern w:val="2"/>
          <w:sz w:val="28"/>
          <w:szCs w:val="28"/>
        </w:rPr>
      </w:pPr>
      <w:r>
        <w:rPr>
          <w:rFonts w:hAnsi="宋体" w:hint="eastAsia"/>
          <w:kern w:val="2"/>
          <w:sz w:val="28"/>
          <w:szCs w:val="28"/>
        </w:rPr>
        <w:fldChar w:fldCharType="begin"/>
      </w:r>
      <w:r w:rsidR="007C2460">
        <w:rPr>
          <w:rFonts w:hAnsi="宋体" w:hint="eastAsia"/>
          <w:kern w:val="2"/>
          <w:sz w:val="28"/>
          <w:szCs w:val="28"/>
        </w:rPr>
        <w:instrText xml:space="preserve"> = 7 \* GB3 \* MERGEFORMAT </w:instrText>
      </w:r>
      <w:r>
        <w:rPr>
          <w:rFonts w:hAnsi="宋体" w:hint="eastAsia"/>
          <w:kern w:val="2"/>
          <w:sz w:val="28"/>
          <w:szCs w:val="28"/>
        </w:rPr>
        <w:fldChar w:fldCharType="separate"/>
      </w:r>
      <w:r w:rsidR="007C2460">
        <w:rPr>
          <w:rFonts w:hAnsi="宋体" w:hint="eastAsia"/>
          <w:kern w:val="2"/>
          <w:sz w:val="28"/>
          <w:szCs w:val="28"/>
        </w:rPr>
        <w:t>⑦</w:t>
      </w:r>
      <w:r>
        <w:rPr>
          <w:rFonts w:hAnsi="宋体" w:hint="eastAsia"/>
          <w:kern w:val="2"/>
          <w:sz w:val="28"/>
          <w:szCs w:val="28"/>
        </w:rPr>
        <w:fldChar w:fldCharType="end"/>
      </w:r>
      <w:r w:rsidR="007C2460">
        <w:rPr>
          <w:rFonts w:hAnsi="宋体" w:hint="eastAsia"/>
          <w:kern w:val="2"/>
          <w:sz w:val="28"/>
          <w:szCs w:val="28"/>
        </w:rPr>
        <w:t>全员培训的内容和记录。</w:t>
      </w:r>
      <w:r w:rsidR="007C2460">
        <w:rPr>
          <w:rFonts w:hAnsi="宋体" w:hint="eastAsia"/>
          <w:kern w:val="2"/>
          <w:sz w:val="28"/>
          <w:szCs w:val="28"/>
        </w:rPr>
        <w:t>4.4.1</w:t>
      </w:r>
      <w:r w:rsidR="007C2460">
        <w:rPr>
          <w:rFonts w:hAnsi="宋体" w:hint="eastAsia"/>
          <w:kern w:val="2"/>
          <w:sz w:val="28"/>
          <w:szCs w:val="28"/>
        </w:rPr>
        <w:t>和</w:t>
      </w:r>
      <w:r w:rsidR="007C2460">
        <w:rPr>
          <w:rFonts w:hAnsi="宋体" w:hint="eastAsia"/>
          <w:kern w:val="2"/>
          <w:sz w:val="28"/>
          <w:szCs w:val="28"/>
        </w:rPr>
        <w:t>4.</w:t>
      </w:r>
      <w:r w:rsidR="007C2460">
        <w:rPr>
          <w:rFonts w:hAnsi="宋体" w:hint="eastAsia"/>
          <w:kern w:val="2"/>
          <w:sz w:val="28"/>
          <w:szCs w:val="28"/>
        </w:rPr>
        <w:t>4</w:t>
      </w:r>
      <w:r w:rsidR="007C2460">
        <w:rPr>
          <w:rFonts w:hAnsi="宋体" w:hint="eastAsia"/>
          <w:kern w:val="2"/>
          <w:sz w:val="28"/>
          <w:szCs w:val="28"/>
        </w:rPr>
        <w:t>.2</w:t>
      </w:r>
      <w:r w:rsidR="007C2460">
        <w:rPr>
          <w:rFonts w:hAnsi="宋体" w:hint="eastAsia"/>
          <w:kern w:val="2"/>
          <w:sz w:val="28"/>
          <w:szCs w:val="28"/>
        </w:rPr>
        <w:t>对培训内容、记录内容做了具体要求。</w:t>
      </w:r>
    </w:p>
    <w:p w:rsidR="00F60D23" w:rsidRDefault="007C2460">
      <w:pPr>
        <w:numPr>
          <w:ilvl w:val="0"/>
          <w:numId w:val="4"/>
        </w:numPr>
        <w:ind w:firstLineChars="200" w:firstLine="560"/>
        <w:rPr>
          <w:rFonts w:ascii="宋体" w:hAnsi="宋体"/>
          <w:sz w:val="28"/>
          <w:szCs w:val="28"/>
        </w:rPr>
      </w:pPr>
      <w:bookmarkStart w:id="8" w:name="_Toc110702866"/>
      <w:bookmarkStart w:id="9" w:name="_Toc110683379"/>
      <w:bookmarkStart w:id="10" w:name="_Toc115287669"/>
      <w:bookmarkStart w:id="11" w:name="_Toc110685153"/>
      <w:bookmarkStart w:id="12" w:name="_Toc110683198"/>
      <w:r>
        <w:rPr>
          <w:rFonts w:ascii="宋体" w:hAnsi="宋体" w:hint="eastAsia"/>
          <w:sz w:val="28"/>
          <w:szCs w:val="28"/>
        </w:rPr>
        <w:t>在风险分级管控</w:t>
      </w:r>
      <w:bookmarkEnd w:id="8"/>
      <w:bookmarkEnd w:id="9"/>
      <w:bookmarkEnd w:id="10"/>
      <w:bookmarkEnd w:id="11"/>
      <w:bookmarkEnd w:id="12"/>
      <w:r>
        <w:rPr>
          <w:rFonts w:ascii="宋体" w:hAnsi="宋体" w:hint="eastAsia"/>
          <w:sz w:val="28"/>
          <w:szCs w:val="28"/>
        </w:rPr>
        <w:t>中，分别从风险点确定、</w:t>
      </w:r>
      <w:bookmarkStart w:id="13" w:name="_Toc110702868"/>
      <w:bookmarkStart w:id="14" w:name="_Toc110685155"/>
      <w:bookmarkStart w:id="15" w:name="_Toc110683381"/>
      <w:bookmarkStart w:id="16" w:name="_Toc110683200"/>
      <w:bookmarkStart w:id="17" w:name="_Toc115287671"/>
      <w:r>
        <w:rPr>
          <w:rFonts w:ascii="宋体" w:hAnsi="宋体" w:hint="eastAsia"/>
          <w:sz w:val="28"/>
          <w:szCs w:val="28"/>
        </w:rPr>
        <w:t>危险源辨识</w:t>
      </w:r>
      <w:bookmarkEnd w:id="13"/>
      <w:bookmarkEnd w:id="14"/>
      <w:bookmarkEnd w:id="15"/>
      <w:bookmarkEnd w:id="16"/>
      <w:r>
        <w:rPr>
          <w:rFonts w:ascii="宋体" w:hAnsi="宋体" w:hint="eastAsia"/>
          <w:sz w:val="28"/>
          <w:szCs w:val="28"/>
        </w:rPr>
        <w:t>分析</w:t>
      </w:r>
      <w:bookmarkEnd w:id="17"/>
      <w:r>
        <w:rPr>
          <w:rFonts w:ascii="宋体" w:hAnsi="宋体" w:hint="eastAsia"/>
          <w:sz w:val="28"/>
          <w:szCs w:val="28"/>
        </w:rPr>
        <w:t>、</w:t>
      </w:r>
      <w:bookmarkStart w:id="18" w:name="_Toc110702869"/>
      <w:bookmarkStart w:id="19" w:name="_Toc110683382"/>
      <w:bookmarkStart w:id="20" w:name="_Toc110683201"/>
      <w:bookmarkStart w:id="21" w:name="_Toc115287672"/>
      <w:bookmarkStart w:id="22" w:name="_Toc110685156"/>
      <w:r>
        <w:rPr>
          <w:rFonts w:ascii="宋体" w:hAnsi="宋体" w:hint="eastAsia"/>
          <w:sz w:val="28"/>
          <w:szCs w:val="28"/>
        </w:rPr>
        <w:t>风险评价</w:t>
      </w:r>
      <w:bookmarkEnd w:id="18"/>
      <w:bookmarkEnd w:id="19"/>
      <w:bookmarkEnd w:id="20"/>
      <w:bookmarkEnd w:id="21"/>
      <w:bookmarkEnd w:id="22"/>
      <w:r>
        <w:rPr>
          <w:rFonts w:ascii="宋体" w:hAnsi="宋体" w:hint="eastAsia"/>
          <w:sz w:val="28"/>
          <w:szCs w:val="28"/>
        </w:rPr>
        <w:t>、</w:t>
      </w:r>
      <w:bookmarkStart w:id="23" w:name="_Toc115287673"/>
      <w:r>
        <w:rPr>
          <w:rFonts w:ascii="宋体" w:hAnsi="宋体" w:hint="eastAsia"/>
          <w:sz w:val="28"/>
          <w:szCs w:val="28"/>
        </w:rPr>
        <w:t>风险控制措施</w:t>
      </w:r>
      <w:bookmarkEnd w:id="23"/>
      <w:r>
        <w:rPr>
          <w:rFonts w:ascii="宋体" w:hAnsi="宋体" w:hint="eastAsia"/>
          <w:sz w:val="28"/>
          <w:szCs w:val="28"/>
        </w:rPr>
        <w:t>、</w:t>
      </w:r>
      <w:bookmarkStart w:id="24" w:name="_Toc115287674"/>
      <w:r>
        <w:rPr>
          <w:rFonts w:ascii="宋体" w:hAnsi="宋体" w:hint="eastAsia"/>
          <w:sz w:val="28"/>
          <w:szCs w:val="28"/>
        </w:rPr>
        <w:t>风险分级管控</w:t>
      </w:r>
      <w:bookmarkEnd w:id="24"/>
      <w:r>
        <w:rPr>
          <w:rFonts w:ascii="宋体" w:hAnsi="宋体" w:hint="eastAsia"/>
          <w:sz w:val="28"/>
          <w:szCs w:val="28"/>
        </w:rPr>
        <w:t>等方面，对快开门压力容器使用单</w:t>
      </w:r>
      <w:r>
        <w:rPr>
          <w:rFonts w:ascii="宋体" w:hAnsi="宋体" w:hint="eastAsia"/>
          <w:sz w:val="28"/>
          <w:szCs w:val="28"/>
        </w:rPr>
        <w:lastRenderedPageBreak/>
        <w:t>位提出了以下要求：</w:t>
      </w:r>
    </w:p>
    <w:p w:rsidR="00F60D23" w:rsidRDefault="00F60D23">
      <w:pPr>
        <w:ind w:firstLineChars="250" w:firstLine="700"/>
        <w:rPr>
          <w:rFonts w:hAnsi="宋体"/>
          <w:sz w:val="28"/>
          <w:szCs w:val="28"/>
        </w:rPr>
      </w:pPr>
      <w:r>
        <w:rPr>
          <w:rFonts w:ascii="宋体" w:hAnsi="宋体" w:hint="eastAsia"/>
          <w:sz w:val="28"/>
          <w:szCs w:val="28"/>
        </w:rPr>
        <w:fldChar w:fldCharType="begin"/>
      </w:r>
      <w:r w:rsidR="007C2460">
        <w:rPr>
          <w:rFonts w:ascii="宋体" w:hAnsi="宋体" w:hint="eastAsia"/>
          <w:sz w:val="28"/>
          <w:szCs w:val="28"/>
        </w:rPr>
        <w:instrText xml:space="preserve"> = 1 \* GB3 \* MERGEFORMAT </w:instrText>
      </w:r>
      <w:r>
        <w:rPr>
          <w:rFonts w:ascii="宋体" w:hAnsi="宋体" w:hint="eastAsia"/>
          <w:sz w:val="28"/>
          <w:szCs w:val="28"/>
        </w:rPr>
        <w:fldChar w:fldCharType="separate"/>
      </w:r>
      <w:r w:rsidR="007C2460">
        <w:rPr>
          <w:rFonts w:ascii="宋体" w:hAnsi="宋体" w:hint="eastAsia"/>
          <w:sz w:val="28"/>
          <w:szCs w:val="28"/>
        </w:rPr>
        <w:t>①</w:t>
      </w:r>
      <w:r>
        <w:rPr>
          <w:rFonts w:ascii="宋体" w:hAnsi="宋体" w:hint="eastAsia"/>
          <w:sz w:val="28"/>
          <w:szCs w:val="28"/>
        </w:rPr>
        <w:fldChar w:fldCharType="end"/>
      </w:r>
      <w:r w:rsidR="007C2460">
        <w:rPr>
          <w:rFonts w:ascii="宋体" w:hAnsi="宋体" w:hint="eastAsia"/>
          <w:sz w:val="28"/>
          <w:szCs w:val="28"/>
        </w:rPr>
        <w:t xml:space="preserve"> </w:t>
      </w:r>
      <w:r w:rsidR="007C2460">
        <w:rPr>
          <w:rFonts w:hAnsi="宋体" w:hint="eastAsia"/>
          <w:sz w:val="28"/>
          <w:szCs w:val="28"/>
        </w:rPr>
        <w:t>对风险点的命名方法、风险点的分类、风险点的具体类型做出了说明。风险点的确定要结合快开门</w:t>
      </w:r>
      <w:proofErr w:type="gramStart"/>
      <w:r w:rsidR="007C2460">
        <w:rPr>
          <w:rFonts w:hAnsi="宋体" w:hint="eastAsia"/>
          <w:sz w:val="28"/>
          <w:szCs w:val="28"/>
        </w:rPr>
        <w:t>式压力</w:t>
      </w:r>
      <w:proofErr w:type="gramEnd"/>
      <w:r w:rsidR="007C2460">
        <w:rPr>
          <w:rFonts w:hAnsi="宋体" w:hint="eastAsia"/>
          <w:sz w:val="28"/>
          <w:szCs w:val="28"/>
        </w:rPr>
        <w:t>容器的设计文件、安装使用的结构形式、设备的失效模式、压力容器的风险评估报告和实际使用中的关键因素提出来。在实际使用中普遍存在以下现象</w:t>
      </w:r>
      <w:r w:rsidR="007C2460">
        <w:rPr>
          <w:rFonts w:hAnsi="宋体" w:hint="eastAsia"/>
          <w:sz w:val="28"/>
          <w:szCs w:val="28"/>
        </w:rPr>
        <w:t xml:space="preserve">: </w:t>
      </w:r>
      <w:r w:rsidR="007C2460">
        <w:rPr>
          <w:rFonts w:hAnsi="宋体" w:hint="eastAsia"/>
          <w:sz w:val="28"/>
          <w:szCs w:val="28"/>
        </w:rPr>
        <w:t>因安全联锁装置处于高温高湿环境中，容易引起电器元件的腐蚀老化而失去功能，有的设备的安全联锁装置齐全但已失去相关功能；有的设备的电控安全联锁装置缺少电源线；机械控制的安全联锁装置人力机械开门驱动装置损坏而改用液压千斤顶驱动；有的设备的安全联锁装置整体拆除，以作业者的经验</w:t>
      </w:r>
      <w:proofErr w:type="gramStart"/>
      <w:r w:rsidR="007C2460">
        <w:rPr>
          <w:rFonts w:hAnsi="宋体" w:hint="eastAsia"/>
          <w:sz w:val="28"/>
          <w:szCs w:val="28"/>
        </w:rPr>
        <w:t>控制快</w:t>
      </w:r>
      <w:proofErr w:type="gramEnd"/>
      <w:r w:rsidR="007C2460">
        <w:rPr>
          <w:rFonts w:hAnsi="宋体" w:hint="eastAsia"/>
          <w:sz w:val="28"/>
          <w:szCs w:val="28"/>
        </w:rPr>
        <w:t>开门的关闭</w:t>
      </w:r>
      <w:r w:rsidR="007C2460">
        <w:rPr>
          <w:rFonts w:hAnsi="宋体" w:hint="eastAsia"/>
          <w:sz w:val="28"/>
          <w:szCs w:val="28"/>
        </w:rPr>
        <w:t>或开启的位置；有的设备的电触点压力表改用普通压力表；有的设备缺少安全管理制度和操作规程；有的有安全管理制度不落实；制度执行流于形式；检查人员不到现场凭空臆造自查记录；现场作业人员无特种设备作业证，而持有特种设备作业证的人员又不到岗；现场作业人员无法说出安全联锁装置中各部件的名称和功能，无法说出某个部件出现异常后要采取的应急措施；滚动支座的滚柱脱落或卡阻。</w:t>
      </w:r>
    </w:p>
    <w:p w:rsidR="00F60D23" w:rsidRDefault="007C2460">
      <w:pPr>
        <w:pStyle w:val="af3"/>
        <w:numPr>
          <w:ilvl w:val="2"/>
          <w:numId w:val="0"/>
        </w:numPr>
        <w:ind w:firstLineChars="200" w:firstLine="560"/>
        <w:rPr>
          <w:rFonts w:hAnsi="宋体"/>
          <w:kern w:val="2"/>
          <w:sz w:val="28"/>
          <w:szCs w:val="28"/>
        </w:rPr>
      </w:pPr>
      <w:r>
        <w:rPr>
          <w:rFonts w:hAnsi="宋体" w:hint="eastAsia"/>
          <w:kern w:val="2"/>
          <w:sz w:val="28"/>
          <w:szCs w:val="28"/>
        </w:rPr>
        <w:sym w:font="Wingdings" w:char="F082"/>
      </w:r>
      <w:r>
        <w:rPr>
          <w:rFonts w:hAnsi="宋体" w:hint="eastAsia"/>
          <w:kern w:val="2"/>
          <w:sz w:val="28"/>
          <w:szCs w:val="28"/>
        </w:rPr>
        <w:t>危险源辨识内容，是根据已确定的风险点，提出了危险源辨识的方法，对于危险源辨识的内容，分别从人的因素、物的因素、环境因素和管理因素等相关因素提出了具体的要</w:t>
      </w:r>
      <w:r>
        <w:rPr>
          <w:rFonts w:hAnsi="宋体" w:hint="eastAsia"/>
          <w:kern w:val="2"/>
          <w:sz w:val="28"/>
          <w:szCs w:val="28"/>
        </w:rPr>
        <w:t>求。</w:t>
      </w:r>
    </w:p>
    <w:p w:rsidR="00F60D23" w:rsidRDefault="00F60D23">
      <w:pPr>
        <w:pStyle w:val="a0"/>
        <w:numPr>
          <w:ilvl w:val="2"/>
          <w:numId w:val="0"/>
        </w:numPr>
        <w:spacing w:before="156" w:after="156"/>
        <w:ind w:firstLineChars="200" w:firstLine="560"/>
        <w:rPr>
          <w:rFonts w:ascii="宋体" w:eastAsia="宋体" w:hAnsi="宋体"/>
          <w:kern w:val="2"/>
          <w:sz w:val="28"/>
          <w:szCs w:val="28"/>
        </w:rPr>
      </w:pPr>
      <w:r>
        <w:rPr>
          <w:rFonts w:ascii="宋体" w:eastAsia="宋体" w:hAnsi="宋体" w:hint="eastAsia"/>
          <w:kern w:val="2"/>
          <w:sz w:val="28"/>
          <w:szCs w:val="28"/>
        </w:rPr>
        <w:fldChar w:fldCharType="begin"/>
      </w:r>
      <w:r w:rsidR="007C2460">
        <w:rPr>
          <w:rFonts w:ascii="宋体" w:eastAsia="宋体" w:hAnsi="宋体" w:hint="eastAsia"/>
          <w:kern w:val="2"/>
          <w:sz w:val="28"/>
          <w:szCs w:val="28"/>
        </w:rPr>
        <w:instrText xml:space="preserve"> = 3 \* GB3 \* MERGEFORMAT </w:instrText>
      </w:r>
      <w:r>
        <w:rPr>
          <w:rFonts w:ascii="宋体" w:eastAsia="宋体" w:hAnsi="宋体" w:hint="eastAsia"/>
          <w:kern w:val="2"/>
          <w:sz w:val="28"/>
          <w:szCs w:val="28"/>
        </w:rPr>
        <w:fldChar w:fldCharType="separate"/>
      </w:r>
      <w:r w:rsidR="007C2460">
        <w:rPr>
          <w:rFonts w:ascii="宋体" w:eastAsia="宋体" w:hAnsi="宋体" w:hint="eastAsia"/>
          <w:kern w:val="2"/>
          <w:sz w:val="28"/>
          <w:szCs w:val="28"/>
        </w:rPr>
        <w:t>③</w:t>
      </w:r>
      <w:r>
        <w:rPr>
          <w:rFonts w:ascii="宋体" w:eastAsia="宋体" w:hAnsi="宋体" w:hint="eastAsia"/>
          <w:kern w:val="2"/>
          <w:sz w:val="28"/>
          <w:szCs w:val="28"/>
        </w:rPr>
        <w:fldChar w:fldCharType="end"/>
      </w:r>
      <w:r w:rsidR="007C2460">
        <w:rPr>
          <w:rFonts w:ascii="宋体" w:eastAsia="宋体" w:hAnsi="宋体" w:hint="eastAsia"/>
          <w:kern w:val="2"/>
          <w:sz w:val="28"/>
          <w:szCs w:val="28"/>
        </w:rPr>
        <w:t>对</w:t>
      </w:r>
      <w:r w:rsidR="007C2460">
        <w:rPr>
          <w:rFonts w:ascii="宋体" w:eastAsia="宋体" w:hAnsi="宋体" w:hint="eastAsia"/>
          <w:kern w:val="2"/>
          <w:sz w:val="28"/>
          <w:szCs w:val="28"/>
        </w:rPr>
        <w:t>风险评价的方法、准则、等级划分、等级的内容</w:t>
      </w:r>
      <w:proofErr w:type="gramStart"/>
      <w:r w:rsidR="007C2460">
        <w:rPr>
          <w:rFonts w:ascii="宋体" w:eastAsia="宋体" w:hAnsi="宋体" w:hint="eastAsia"/>
          <w:kern w:val="2"/>
          <w:sz w:val="28"/>
          <w:szCs w:val="28"/>
        </w:rPr>
        <w:t>作出</w:t>
      </w:r>
      <w:proofErr w:type="gramEnd"/>
      <w:r w:rsidR="007C2460">
        <w:rPr>
          <w:rFonts w:ascii="宋体" w:eastAsia="宋体" w:hAnsi="宋体" w:hint="eastAsia"/>
          <w:kern w:val="2"/>
          <w:sz w:val="28"/>
          <w:szCs w:val="28"/>
        </w:rPr>
        <w:t>了具体要求：</w:t>
      </w:r>
    </w:p>
    <w:p w:rsidR="00F60D23" w:rsidRDefault="007C2460">
      <w:pPr>
        <w:pStyle w:val="af3"/>
        <w:numPr>
          <w:ilvl w:val="2"/>
          <w:numId w:val="0"/>
        </w:numPr>
        <w:ind w:firstLineChars="200" w:firstLine="560"/>
        <w:rPr>
          <w:rFonts w:hAnsi="宋体"/>
          <w:kern w:val="2"/>
          <w:sz w:val="28"/>
          <w:szCs w:val="28"/>
        </w:rPr>
      </w:pPr>
      <w:r>
        <w:rPr>
          <w:rFonts w:hAnsi="宋体" w:hint="eastAsia"/>
          <w:kern w:val="2"/>
          <w:sz w:val="28"/>
          <w:szCs w:val="28"/>
        </w:rPr>
        <w:t>a.</w:t>
      </w:r>
      <w:r>
        <w:rPr>
          <w:rFonts w:hAnsi="宋体" w:hint="eastAsia"/>
          <w:kern w:val="2"/>
          <w:sz w:val="28"/>
          <w:szCs w:val="28"/>
        </w:rPr>
        <w:t>对分析和辨析出的风险点，采用风险矩阵</w:t>
      </w:r>
      <w:r>
        <w:rPr>
          <w:rFonts w:hAnsi="宋体" w:hint="eastAsia"/>
          <w:kern w:val="2"/>
          <w:sz w:val="28"/>
          <w:szCs w:val="28"/>
        </w:rPr>
        <w:t>(LS)</w:t>
      </w:r>
      <w:r>
        <w:rPr>
          <w:rFonts w:hAnsi="宋体" w:hint="eastAsia"/>
          <w:kern w:val="2"/>
          <w:sz w:val="28"/>
          <w:szCs w:val="28"/>
        </w:rPr>
        <w:t>评价法结合人、设备、环境、管理等四个方面存在的可能性和对风险点影响的严重程度，并结合</w:t>
      </w:r>
      <w:r>
        <w:rPr>
          <w:rFonts w:hAnsi="宋体" w:hint="eastAsia"/>
          <w:kern w:val="2"/>
          <w:sz w:val="28"/>
          <w:szCs w:val="28"/>
        </w:rPr>
        <w:lastRenderedPageBreak/>
        <w:t>各自单位实际，明确后果（事故）发生的可能性、严重性和风险度取值标准</w:t>
      </w:r>
      <w:r>
        <w:rPr>
          <w:rFonts w:hAnsi="宋体" w:hint="eastAsia"/>
          <w:kern w:val="2"/>
          <w:sz w:val="28"/>
          <w:szCs w:val="28"/>
        </w:rPr>
        <w:t>。</w:t>
      </w:r>
      <w:r>
        <w:rPr>
          <w:rFonts w:hAnsi="宋体" w:hint="eastAsia"/>
          <w:kern w:val="2"/>
          <w:sz w:val="28"/>
          <w:szCs w:val="28"/>
        </w:rPr>
        <w:t>风险矩阵</w:t>
      </w:r>
      <w:r>
        <w:rPr>
          <w:rFonts w:hAnsi="宋体" w:hint="eastAsia"/>
          <w:kern w:val="2"/>
          <w:sz w:val="28"/>
          <w:szCs w:val="28"/>
        </w:rPr>
        <w:t>(R=L</w:t>
      </w:r>
      <w:r>
        <w:rPr>
          <w:rFonts w:hAnsi="宋体"/>
          <w:kern w:val="2"/>
          <w:sz w:val="28"/>
          <w:szCs w:val="28"/>
        </w:rPr>
        <w:t>×</w:t>
      </w:r>
      <w:r>
        <w:rPr>
          <w:rFonts w:hAnsi="宋体" w:hint="eastAsia"/>
          <w:kern w:val="2"/>
          <w:sz w:val="28"/>
          <w:szCs w:val="28"/>
        </w:rPr>
        <w:t>S)</w:t>
      </w:r>
      <w:r>
        <w:rPr>
          <w:rFonts w:hAnsi="宋体" w:hint="eastAsia"/>
          <w:kern w:val="2"/>
          <w:sz w:val="28"/>
          <w:szCs w:val="28"/>
        </w:rPr>
        <w:t>评价法是当今工程领域普遍采用的最完整和科学的评价方法，其基本原理是根据风险点辨识确定的危害及影响程度与危害及影响事件发生的可能性乘积确定风险的大小，</w:t>
      </w:r>
      <w:r>
        <w:rPr>
          <w:rFonts w:hAnsi="宋体" w:hint="eastAsia"/>
          <w:kern w:val="2"/>
          <w:sz w:val="28"/>
          <w:szCs w:val="28"/>
        </w:rPr>
        <w:t>L</w:t>
      </w:r>
      <w:r>
        <w:rPr>
          <w:rFonts w:hAnsi="宋体" w:hint="eastAsia"/>
          <w:kern w:val="2"/>
          <w:sz w:val="28"/>
          <w:szCs w:val="28"/>
        </w:rPr>
        <w:t>代表危害发生的可能性</w:t>
      </w:r>
      <w:r>
        <w:rPr>
          <w:rFonts w:hAnsi="宋体" w:hint="eastAsia"/>
          <w:kern w:val="2"/>
          <w:sz w:val="28"/>
          <w:szCs w:val="28"/>
        </w:rPr>
        <w:t>，</w:t>
      </w:r>
      <w:r>
        <w:rPr>
          <w:rFonts w:hAnsi="宋体" w:hint="eastAsia"/>
          <w:kern w:val="2"/>
          <w:sz w:val="28"/>
          <w:szCs w:val="28"/>
        </w:rPr>
        <w:t>S</w:t>
      </w:r>
      <w:r>
        <w:rPr>
          <w:rFonts w:hAnsi="宋体" w:hint="eastAsia"/>
          <w:kern w:val="2"/>
          <w:sz w:val="28"/>
          <w:szCs w:val="28"/>
        </w:rPr>
        <w:t>代表危害发生的严重程度</w:t>
      </w:r>
      <w:r>
        <w:rPr>
          <w:rFonts w:hAnsi="宋体" w:hint="eastAsia"/>
          <w:kern w:val="2"/>
          <w:sz w:val="28"/>
          <w:szCs w:val="28"/>
        </w:rPr>
        <w:t>，</w:t>
      </w:r>
      <w:r>
        <w:rPr>
          <w:rFonts w:hAnsi="宋体" w:hint="eastAsia"/>
          <w:kern w:val="2"/>
          <w:sz w:val="28"/>
          <w:szCs w:val="28"/>
        </w:rPr>
        <w:t>R</w:t>
      </w:r>
      <w:r>
        <w:rPr>
          <w:rFonts w:hAnsi="宋体" w:hint="eastAsia"/>
          <w:kern w:val="2"/>
          <w:sz w:val="28"/>
          <w:szCs w:val="28"/>
        </w:rPr>
        <w:t>作为</w:t>
      </w:r>
      <w:r>
        <w:rPr>
          <w:rFonts w:hAnsi="宋体" w:hint="eastAsia"/>
          <w:kern w:val="2"/>
          <w:sz w:val="28"/>
          <w:szCs w:val="28"/>
        </w:rPr>
        <w:t>安全风险等级判定准则</w:t>
      </w:r>
      <w:r>
        <w:rPr>
          <w:rFonts w:hAnsi="宋体" w:hint="eastAsia"/>
          <w:kern w:val="2"/>
          <w:sz w:val="28"/>
          <w:szCs w:val="28"/>
        </w:rPr>
        <w:t>。</w:t>
      </w:r>
      <w:r>
        <w:rPr>
          <w:rFonts w:hAnsi="宋体" w:hint="eastAsia"/>
          <w:kern w:val="2"/>
          <w:sz w:val="28"/>
          <w:szCs w:val="28"/>
        </w:rPr>
        <w:t>事故发生的可能性（</w:t>
      </w:r>
      <w:r>
        <w:rPr>
          <w:rFonts w:hAnsi="宋体" w:hint="eastAsia"/>
          <w:kern w:val="2"/>
          <w:sz w:val="28"/>
          <w:szCs w:val="28"/>
        </w:rPr>
        <w:t>L</w:t>
      </w:r>
      <w:r>
        <w:rPr>
          <w:rFonts w:hAnsi="宋体" w:hint="eastAsia"/>
          <w:kern w:val="2"/>
          <w:sz w:val="28"/>
          <w:szCs w:val="28"/>
        </w:rPr>
        <w:t>）从风险发生的频率、安全检查、操作规程、员工素质、控制措施五</w:t>
      </w:r>
      <w:r>
        <w:rPr>
          <w:rFonts w:hAnsi="宋体" w:hint="eastAsia"/>
          <w:kern w:val="2"/>
          <w:sz w:val="28"/>
          <w:szCs w:val="28"/>
        </w:rPr>
        <w:t>个</w:t>
      </w:r>
      <w:r>
        <w:rPr>
          <w:rFonts w:hAnsi="宋体" w:hint="eastAsia"/>
          <w:kern w:val="2"/>
          <w:sz w:val="28"/>
          <w:szCs w:val="28"/>
        </w:rPr>
        <w:t>方面</w:t>
      </w:r>
      <w:r>
        <w:rPr>
          <w:rFonts w:hAnsi="宋体" w:hint="eastAsia"/>
          <w:kern w:val="2"/>
          <w:sz w:val="28"/>
          <w:szCs w:val="28"/>
        </w:rPr>
        <w:t>，</w:t>
      </w:r>
      <w:r>
        <w:rPr>
          <w:rFonts w:hAnsi="宋体" w:hint="eastAsia"/>
          <w:kern w:val="2"/>
          <w:sz w:val="28"/>
          <w:szCs w:val="28"/>
        </w:rPr>
        <w:t>对危险事件发生的可能性进行评价取值，取五项得分最高的分值作为最终的</w:t>
      </w:r>
      <w:r>
        <w:rPr>
          <w:rFonts w:hAnsi="宋体" w:hint="eastAsia"/>
          <w:kern w:val="2"/>
          <w:sz w:val="28"/>
          <w:szCs w:val="28"/>
        </w:rPr>
        <w:t>L</w:t>
      </w:r>
      <w:r>
        <w:rPr>
          <w:rFonts w:hAnsi="宋体" w:hint="eastAsia"/>
          <w:kern w:val="2"/>
          <w:sz w:val="28"/>
          <w:szCs w:val="28"/>
        </w:rPr>
        <w:t>值（见表</w:t>
      </w:r>
      <w:r>
        <w:rPr>
          <w:rFonts w:hAnsi="宋体" w:hint="eastAsia"/>
          <w:kern w:val="2"/>
          <w:sz w:val="28"/>
          <w:szCs w:val="28"/>
        </w:rPr>
        <w:t>1</w:t>
      </w:r>
      <w:r>
        <w:rPr>
          <w:rFonts w:hAnsi="宋体" w:hint="eastAsia"/>
          <w:kern w:val="2"/>
          <w:sz w:val="28"/>
          <w:szCs w:val="28"/>
        </w:rPr>
        <w:t>）；危险事件发生的严重程度（</w:t>
      </w:r>
      <w:r>
        <w:rPr>
          <w:rFonts w:hAnsi="宋体" w:hint="eastAsia"/>
          <w:kern w:val="2"/>
          <w:sz w:val="28"/>
          <w:szCs w:val="28"/>
        </w:rPr>
        <w:t>S</w:t>
      </w:r>
      <w:r>
        <w:rPr>
          <w:rFonts w:hAnsi="宋体" w:hint="eastAsia"/>
          <w:kern w:val="2"/>
          <w:sz w:val="28"/>
          <w:szCs w:val="28"/>
        </w:rPr>
        <w:t>）从人员伤亡程度、财产损失、法律法规符合性、环境破坏、社会影响程度五</w:t>
      </w:r>
      <w:r>
        <w:rPr>
          <w:rFonts w:hAnsi="宋体" w:hint="eastAsia"/>
          <w:kern w:val="2"/>
          <w:sz w:val="28"/>
          <w:szCs w:val="28"/>
        </w:rPr>
        <w:t>个</w:t>
      </w:r>
      <w:r>
        <w:rPr>
          <w:rFonts w:hAnsi="宋体" w:hint="eastAsia"/>
          <w:kern w:val="2"/>
          <w:sz w:val="28"/>
          <w:szCs w:val="28"/>
        </w:rPr>
        <w:t>方面对后果的严重</w:t>
      </w:r>
      <w:r>
        <w:rPr>
          <w:rFonts w:hAnsi="宋体" w:hint="eastAsia"/>
          <w:kern w:val="2"/>
          <w:sz w:val="28"/>
          <w:szCs w:val="28"/>
        </w:rPr>
        <w:t>程度进行评价取值，取五项得分最高的分值作为最终的</w:t>
      </w:r>
      <w:r>
        <w:rPr>
          <w:rFonts w:hAnsi="宋体" w:hint="eastAsia"/>
          <w:kern w:val="2"/>
          <w:sz w:val="28"/>
          <w:szCs w:val="28"/>
        </w:rPr>
        <w:t>S</w:t>
      </w:r>
      <w:r>
        <w:rPr>
          <w:rFonts w:hAnsi="宋体" w:hint="eastAsia"/>
          <w:kern w:val="2"/>
          <w:sz w:val="28"/>
          <w:szCs w:val="28"/>
        </w:rPr>
        <w:t>值（见表</w:t>
      </w:r>
      <w:r>
        <w:rPr>
          <w:rFonts w:hAnsi="宋体" w:hint="eastAsia"/>
          <w:kern w:val="2"/>
          <w:sz w:val="28"/>
          <w:szCs w:val="28"/>
        </w:rPr>
        <w:t>2</w:t>
      </w:r>
      <w:r>
        <w:rPr>
          <w:rFonts w:hAnsi="宋体" w:hint="eastAsia"/>
          <w:kern w:val="2"/>
          <w:sz w:val="28"/>
          <w:szCs w:val="28"/>
        </w:rPr>
        <w:t>）；确定了</w:t>
      </w:r>
      <w:r>
        <w:rPr>
          <w:rFonts w:hAnsi="宋体" w:hint="eastAsia"/>
          <w:kern w:val="2"/>
          <w:sz w:val="28"/>
          <w:szCs w:val="28"/>
        </w:rPr>
        <w:t>L</w:t>
      </w:r>
      <w:r>
        <w:rPr>
          <w:rFonts w:hAnsi="宋体" w:hint="eastAsia"/>
          <w:kern w:val="2"/>
          <w:sz w:val="28"/>
          <w:szCs w:val="28"/>
        </w:rPr>
        <w:t>和</w:t>
      </w:r>
      <w:r>
        <w:rPr>
          <w:rFonts w:hAnsi="宋体" w:hint="eastAsia"/>
          <w:kern w:val="2"/>
          <w:sz w:val="28"/>
          <w:szCs w:val="28"/>
        </w:rPr>
        <w:t>S</w:t>
      </w:r>
      <w:r>
        <w:rPr>
          <w:rFonts w:hAnsi="宋体" w:hint="eastAsia"/>
          <w:kern w:val="2"/>
          <w:sz w:val="28"/>
          <w:szCs w:val="28"/>
        </w:rPr>
        <w:t>值后，根据</w:t>
      </w:r>
      <w:r>
        <w:rPr>
          <w:rFonts w:hAnsi="宋体" w:hint="eastAsia"/>
          <w:kern w:val="2"/>
          <w:sz w:val="28"/>
          <w:szCs w:val="28"/>
        </w:rPr>
        <w:t>R=S</w:t>
      </w:r>
      <w:r>
        <w:rPr>
          <w:rFonts w:hAnsi="宋体" w:hint="eastAsia"/>
          <w:kern w:val="2"/>
          <w:sz w:val="28"/>
          <w:szCs w:val="28"/>
        </w:rPr>
        <w:t>×</w:t>
      </w:r>
      <w:r>
        <w:rPr>
          <w:rFonts w:hAnsi="宋体" w:hint="eastAsia"/>
          <w:kern w:val="2"/>
          <w:sz w:val="28"/>
          <w:szCs w:val="28"/>
        </w:rPr>
        <w:t>L</w:t>
      </w:r>
      <w:r>
        <w:rPr>
          <w:rFonts w:hAnsi="宋体" w:hint="eastAsia"/>
          <w:kern w:val="2"/>
          <w:sz w:val="28"/>
          <w:szCs w:val="28"/>
        </w:rPr>
        <w:t>，计算出风险度</w:t>
      </w:r>
      <w:r>
        <w:rPr>
          <w:rFonts w:hAnsi="宋体" w:hint="eastAsia"/>
          <w:kern w:val="2"/>
          <w:sz w:val="28"/>
          <w:szCs w:val="28"/>
        </w:rPr>
        <w:t>R</w:t>
      </w:r>
      <w:r>
        <w:rPr>
          <w:rFonts w:hAnsi="宋体" w:hint="eastAsia"/>
          <w:kern w:val="2"/>
          <w:sz w:val="28"/>
          <w:szCs w:val="28"/>
        </w:rPr>
        <w:t>的值（见表</w:t>
      </w:r>
      <w:r>
        <w:rPr>
          <w:rFonts w:hAnsi="宋体" w:hint="eastAsia"/>
          <w:kern w:val="2"/>
          <w:sz w:val="28"/>
          <w:szCs w:val="28"/>
        </w:rPr>
        <w:t>3</w:t>
      </w:r>
      <w:r>
        <w:rPr>
          <w:rFonts w:hAnsi="宋体" w:hint="eastAsia"/>
          <w:kern w:val="2"/>
          <w:sz w:val="28"/>
          <w:szCs w:val="28"/>
        </w:rPr>
        <w:t>），</w:t>
      </w:r>
      <w:r>
        <w:rPr>
          <w:rFonts w:hAnsi="宋体" w:hint="eastAsia"/>
          <w:kern w:val="2"/>
          <w:sz w:val="28"/>
          <w:szCs w:val="28"/>
        </w:rPr>
        <w:t>R=1</w:t>
      </w:r>
      <w:r>
        <w:rPr>
          <w:rFonts w:hAnsi="宋体" w:hint="eastAsia"/>
          <w:kern w:val="2"/>
          <w:sz w:val="28"/>
          <w:szCs w:val="28"/>
        </w:rPr>
        <w:t>～</w:t>
      </w:r>
      <w:r>
        <w:rPr>
          <w:rFonts w:hAnsi="宋体" w:hint="eastAsia"/>
          <w:kern w:val="2"/>
          <w:sz w:val="28"/>
          <w:szCs w:val="28"/>
        </w:rPr>
        <w:t>3</w:t>
      </w:r>
      <w:r>
        <w:rPr>
          <w:rFonts w:hAnsi="宋体" w:hint="eastAsia"/>
          <w:kern w:val="2"/>
          <w:sz w:val="28"/>
          <w:szCs w:val="28"/>
        </w:rPr>
        <w:t>，低风险（</w:t>
      </w:r>
      <w:r>
        <w:rPr>
          <w:rFonts w:hAnsi="宋体" w:hint="eastAsia"/>
          <w:kern w:val="2"/>
          <w:sz w:val="28"/>
          <w:szCs w:val="28"/>
        </w:rPr>
        <w:t>5</w:t>
      </w:r>
      <w:r>
        <w:rPr>
          <w:rFonts w:hAnsi="宋体" w:hint="eastAsia"/>
          <w:kern w:val="2"/>
          <w:sz w:val="28"/>
          <w:szCs w:val="28"/>
        </w:rPr>
        <w:t>级），可接受风险；</w:t>
      </w:r>
      <w:r>
        <w:rPr>
          <w:rFonts w:hAnsi="宋体" w:hint="eastAsia"/>
          <w:kern w:val="2"/>
          <w:sz w:val="28"/>
          <w:szCs w:val="28"/>
        </w:rPr>
        <w:t>R=4</w:t>
      </w:r>
      <w:r>
        <w:rPr>
          <w:rFonts w:hAnsi="宋体" w:hint="eastAsia"/>
          <w:kern w:val="2"/>
          <w:sz w:val="28"/>
          <w:szCs w:val="28"/>
        </w:rPr>
        <w:t>～</w:t>
      </w:r>
      <w:r>
        <w:rPr>
          <w:rFonts w:hAnsi="宋体" w:hint="eastAsia"/>
          <w:kern w:val="2"/>
          <w:sz w:val="28"/>
          <w:szCs w:val="28"/>
        </w:rPr>
        <w:t>8</w:t>
      </w:r>
      <w:r>
        <w:rPr>
          <w:rFonts w:hAnsi="宋体" w:hint="eastAsia"/>
          <w:kern w:val="2"/>
          <w:sz w:val="28"/>
          <w:szCs w:val="28"/>
        </w:rPr>
        <w:t>，低风险（</w:t>
      </w:r>
      <w:r>
        <w:rPr>
          <w:rFonts w:hAnsi="宋体" w:hint="eastAsia"/>
          <w:kern w:val="2"/>
          <w:sz w:val="28"/>
          <w:szCs w:val="28"/>
        </w:rPr>
        <w:t>4</w:t>
      </w:r>
      <w:r>
        <w:rPr>
          <w:rFonts w:hAnsi="宋体" w:hint="eastAsia"/>
          <w:kern w:val="2"/>
          <w:sz w:val="28"/>
          <w:szCs w:val="28"/>
        </w:rPr>
        <w:t>级），需要关注的风险；</w:t>
      </w:r>
      <w:r>
        <w:rPr>
          <w:rFonts w:hAnsi="宋体" w:hint="eastAsia"/>
          <w:kern w:val="2"/>
          <w:sz w:val="28"/>
          <w:szCs w:val="28"/>
        </w:rPr>
        <w:t>R=9</w:t>
      </w:r>
      <w:r>
        <w:rPr>
          <w:rFonts w:hAnsi="宋体" w:hint="eastAsia"/>
          <w:kern w:val="2"/>
          <w:sz w:val="28"/>
          <w:szCs w:val="28"/>
        </w:rPr>
        <w:t>～</w:t>
      </w:r>
      <w:r>
        <w:rPr>
          <w:rFonts w:hAnsi="宋体" w:hint="eastAsia"/>
          <w:kern w:val="2"/>
          <w:sz w:val="28"/>
          <w:szCs w:val="28"/>
        </w:rPr>
        <w:t>12</w:t>
      </w:r>
      <w:r>
        <w:rPr>
          <w:rFonts w:hAnsi="宋体" w:hint="eastAsia"/>
          <w:kern w:val="2"/>
          <w:sz w:val="28"/>
          <w:szCs w:val="28"/>
        </w:rPr>
        <w:t>，一般风险（</w:t>
      </w:r>
      <w:r>
        <w:rPr>
          <w:rFonts w:hAnsi="宋体" w:hint="eastAsia"/>
          <w:kern w:val="2"/>
          <w:sz w:val="28"/>
          <w:szCs w:val="28"/>
        </w:rPr>
        <w:t>3</w:t>
      </w:r>
      <w:r>
        <w:rPr>
          <w:rFonts w:hAnsi="宋体" w:hint="eastAsia"/>
          <w:kern w:val="2"/>
          <w:sz w:val="28"/>
          <w:szCs w:val="28"/>
        </w:rPr>
        <w:t>级），需要特别控制的风险；</w:t>
      </w:r>
      <w:r>
        <w:rPr>
          <w:rFonts w:hAnsi="宋体" w:hint="eastAsia"/>
          <w:kern w:val="2"/>
          <w:sz w:val="28"/>
          <w:szCs w:val="28"/>
        </w:rPr>
        <w:t>R=15</w:t>
      </w:r>
      <w:r>
        <w:rPr>
          <w:rFonts w:hAnsi="宋体" w:hint="eastAsia"/>
          <w:kern w:val="2"/>
          <w:sz w:val="28"/>
          <w:szCs w:val="28"/>
        </w:rPr>
        <w:t>～</w:t>
      </w:r>
      <w:r>
        <w:rPr>
          <w:rFonts w:hAnsi="宋体" w:hint="eastAsia"/>
          <w:kern w:val="2"/>
          <w:sz w:val="28"/>
          <w:szCs w:val="28"/>
        </w:rPr>
        <w:t>16</w:t>
      </w:r>
      <w:r>
        <w:rPr>
          <w:rFonts w:hAnsi="宋体" w:hint="eastAsia"/>
          <w:kern w:val="2"/>
          <w:sz w:val="28"/>
          <w:szCs w:val="28"/>
        </w:rPr>
        <w:t>，较大风险（</w:t>
      </w:r>
      <w:r>
        <w:rPr>
          <w:rFonts w:hAnsi="宋体" w:hint="eastAsia"/>
          <w:kern w:val="2"/>
          <w:sz w:val="28"/>
          <w:szCs w:val="28"/>
        </w:rPr>
        <w:t>2</w:t>
      </w:r>
      <w:r>
        <w:rPr>
          <w:rFonts w:hAnsi="宋体" w:hint="eastAsia"/>
          <w:kern w:val="2"/>
          <w:sz w:val="28"/>
          <w:szCs w:val="28"/>
        </w:rPr>
        <w:t>级），需要消除的风险；</w:t>
      </w:r>
      <w:r>
        <w:rPr>
          <w:rFonts w:hAnsi="宋体" w:hint="eastAsia"/>
          <w:kern w:val="2"/>
          <w:sz w:val="28"/>
          <w:szCs w:val="28"/>
        </w:rPr>
        <w:t>R=20</w:t>
      </w:r>
      <w:r>
        <w:rPr>
          <w:rFonts w:hAnsi="宋体" w:hint="eastAsia"/>
          <w:kern w:val="2"/>
          <w:sz w:val="28"/>
          <w:szCs w:val="28"/>
        </w:rPr>
        <w:t>～</w:t>
      </w:r>
      <w:r>
        <w:rPr>
          <w:rFonts w:hAnsi="宋体" w:hint="eastAsia"/>
          <w:kern w:val="2"/>
          <w:sz w:val="28"/>
          <w:szCs w:val="28"/>
        </w:rPr>
        <w:t>25</w:t>
      </w:r>
      <w:r>
        <w:rPr>
          <w:rFonts w:hAnsi="宋体" w:hint="eastAsia"/>
          <w:kern w:val="2"/>
          <w:sz w:val="28"/>
          <w:szCs w:val="28"/>
        </w:rPr>
        <w:t>，重大风险（</w:t>
      </w:r>
      <w:r>
        <w:rPr>
          <w:rFonts w:hAnsi="宋体" w:hint="eastAsia"/>
          <w:kern w:val="2"/>
          <w:sz w:val="28"/>
          <w:szCs w:val="28"/>
        </w:rPr>
        <w:t>1</w:t>
      </w:r>
      <w:r>
        <w:rPr>
          <w:rFonts w:hAnsi="宋体" w:hint="eastAsia"/>
          <w:kern w:val="2"/>
          <w:sz w:val="28"/>
          <w:szCs w:val="28"/>
        </w:rPr>
        <w:t>级），需要立即停止作业。对于</w:t>
      </w:r>
      <w:proofErr w:type="gramStart"/>
      <w:r>
        <w:rPr>
          <w:rFonts w:hAnsi="宋体" w:hint="eastAsia"/>
          <w:kern w:val="2"/>
          <w:sz w:val="28"/>
          <w:szCs w:val="28"/>
        </w:rPr>
        <w:t>各风险</w:t>
      </w:r>
      <w:proofErr w:type="gramEnd"/>
      <w:r>
        <w:rPr>
          <w:rFonts w:hAnsi="宋体" w:hint="eastAsia"/>
          <w:kern w:val="2"/>
          <w:sz w:val="28"/>
          <w:szCs w:val="28"/>
        </w:rPr>
        <w:t>级别应采取的措施见表</w:t>
      </w:r>
      <w:r>
        <w:rPr>
          <w:rFonts w:hAnsi="宋体" w:hint="eastAsia"/>
          <w:kern w:val="2"/>
          <w:sz w:val="28"/>
          <w:szCs w:val="28"/>
        </w:rPr>
        <w:t>4</w:t>
      </w:r>
      <w:r>
        <w:rPr>
          <w:rFonts w:hAnsi="宋体" w:hint="eastAsia"/>
          <w:kern w:val="2"/>
          <w:sz w:val="28"/>
          <w:szCs w:val="28"/>
        </w:rPr>
        <w:t>。</w:t>
      </w:r>
    </w:p>
    <w:p w:rsidR="00F60D23" w:rsidRDefault="007C2460">
      <w:pPr>
        <w:pStyle w:val="af3"/>
        <w:numPr>
          <w:ilvl w:val="2"/>
          <w:numId w:val="0"/>
        </w:numPr>
        <w:ind w:firstLineChars="200" w:firstLine="560"/>
        <w:rPr>
          <w:rFonts w:hAnsi="宋体"/>
          <w:kern w:val="2"/>
          <w:sz w:val="28"/>
          <w:szCs w:val="28"/>
        </w:rPr>
      </w:pPr>
      <w:r>
        <w:rPr>
          <w:rFonts w:hAnsi="宋体" w:hint="eastAsia"/>
          <w:kern w:val="2"/>
          <w:sz w:val="28"/>
          <w:szCs w:val="28"/>
        </w:rPr>
        <w:t>b.</w:t>
      </w:r>
      <w:r>
        <w:rPr>
          <w:rFonts w:hAnsi="宋体" w:hint="eastAsia"/>
          <w:kern w:val="2"/>
          <w:sz w:val="28"/>
          <w:szCs w:val="28"/>
        </w:rPr>
        <w:t>风险等级的划分，依据风险度</w:t>
      </w:r>
      <w:r>
        <w:rPr>
          <w:rFonts w:hAnsi="宋体" w:hint="eastAsia"/>
          <w:kern w:val="2"/>
          <w:sz w:val="28"/>
          <w:szCs w:val="28"/>
        </w:rPr>
        <w:t>R</w:t>
      </w:r>
      <w:r>
        <w:rPr>
          <w:rFonts w:hAnsi="宋体" w:hint="eastAsia"/>
          <w:kern w:val="2"/>
          <w:sz w:val="28"/>
          <w:szCs w:val="28"/>
        </w:rPr>
        <w:t>的计算值划分，重点参考了管理因素、人员因素、设备因素等。风险等级划分为</w:t>
      </w:r>
      <w:r>
        <w:rPr>
          <w:rFonts w:hAnsi="宋体" w:hint="eastAsia"/>
          <w:kern w:val="2"/>
          <w:sz w:val="28"/>
          <w:szCs w:val="28"/>
        </w:rPr>
        <w:t>1</w:t>
      </w:r>
      <w:r>
        <w:rPr>
          <w:rFonts w:hAnsi="宋体" w:hint="eastAsia"/>
          <w:kern w:val="2"/>
          <w:sz w:val="28"/>
          <w:szCs w:val="28"/>
        </w:rPr>
        <w:t>级到</w:t>
      </w:r>
      <w:r>
        <w:rPr>
          <w:rFonts w:hAnsi="宋体" w:hint="eastAsia"/>
          <w:kern w:val="2"/>
          <w:sz w:val="28"/>
          <w:szCs w:val="28"/>
        </w:rPr>
        <w:t>5</w:t>
      </w:r>
      <w:r>
        <w:rPr>
          <w:rFonts w:hAnsi="宋体" w:hint="eastAsia"/>
          <w:kern w:val="2"/>
          <w:sz w:val="28"/>
          <w:szCs w:val="28"/>
        </w:rPr>
        <w:t>级，直观明了，标准直接给出了划分最高风险等级的因素，便于使用单位的理解和操作。</w:t>
      </w:r>
    </w:p>
    <w:p w:rsidR="00F60D23" w:rsidRDefault="00F60D23">
      <w:pPr>
        <w:ind w:firstLineChars="200" w:firstLine="560"/>
        <w:rPr>
          <w:rFonts w:ascii="宋体" w:hAnsi="宋体"/>
          <w:sz w:val="28"/>
          <w:szCs w:val="28"/>
        </w:rPr>
      </w:pPr>
      <w:r>
        <w:rPr>
          <w:rFonts w:ascii="宋体" w:hAnsi="宋体" w:hint="eastAsia"/>
          <w:sz w:val="28"/>
          <w:szCs w:val="28"/>
        </w:rPr>
        <w:fldChar w:fldCharType="begin"/>
      </w:r>
      <w:r w:rsidR="007C2460">
        <w:rPr>
          <w:rFonts w:ascii="宋体" w:hAnsi="宋体" w:hint="eastAsia"/>
          <w:sz w:val="28"/>
          <w:szCs w:val="28"/>
        </w:rPr>
        <w:instrText xml:space="preserve"> = 4 \* GB3 \* MERGEFORMAT </w:instrText>
      </w:r>
      <w:r>
        <w:rPr>
          <w:rFonts w:ascii="宋体" w:hAnsi="宋体" w:hint="eastAsia"/>
          <w:sz w:val="28"/>
          <w:szCs w:val="28"/>
        </w:rPr>
        <w:fldChar w:fldCharType="separate"/>
      </w:r>
      <w:r w:rsidR="007C2460">
        <w:t>④</w:t>
      </w:r>
      <w:r>
        <w:rPr>
          <w:rFonts w:ascii="宋体" w:hAnsi="宋体" w:hint="eastAsia"/>
          <w:sz w:val="28"/>
          <w:szCs w:val="28"/>
        </w:rPr>
        <w:fldChar w:fldCharType="end"/>
      </w:r>
      <w:r w:rsidR="007C2460">
        <w:rPr>
          <w:rFonts w:ascii="宋体" w:hAnsi="宋体" w:hint="eastAsia"/>
          <w:sz w:val="28"/>
          <w:szCs w:val="28"/>
        </w:rPr>
        <w:t xml:space="preserve"> </w:t>
      </w:r>
      <w:r w:rsidR="007C2460">
        <w:rPr>
          <w:rFonts w:ascii="宋体" w:hAnsi="宋体" w:hint="eastAsia"/>
          <w:sz w:val="28"/>
          <w:szCs w:val="28"/>
        </w:rPr>
        <w:t>使用单位根据确定的评价方法进行风险评价分级后，按照</w:t>
      </w:r>
      <w:r w:rsidR="007C2460">
        <w:rPr>
          <w:rFonts w:ascii="宋体" w:hAnsi="宋体" w:hint="eastAsia"/>
          <w:sz w:val="28"/>
          <w:szCs w:val="28"/>
        </w:rPr>
        <w:t>A.3</w:t>
      </w:r>
      <w:r w:rsidR="007C2460">
        <w:rPr>
          <w:rFonts w:ascii="宋体" w:hAnsi="宋体" w:hint="eastAsia"/>
          <w:sz w:val="28"/>
          <w:szCs w:val="28"/>
        </w:rPr>
        <w:t>风险等级对照表规定的对应原则，划分为重大风险、较大风险、一般风险和低风险，分别用“红橙黄蓝”四种颜色表示，实施分级管控。</w:t>
      </w:r>
      <w:r w:rsidR="007C2460">
        <w:rPr>
          <w:rFonts w:ascii="宋体" w:hAnsi="宋体" w:hint="eastAsia"/>
          <w:sz w:val="28"/>
          <w:szCs w:val="28"/>
        </w:rPr>
        <w:t xml:space="preserve"> </w:t>
      </w:r>
    </w:p>
    <w:p w:rsidR="00F60D23" w:rsidRDefault="00F60D23">
      <w:pPr>
        <w:ind w:firstLineChars="200" w:firstLine="560"/>
        <w:rPr>
          <w:rFonts w:ascii="宋体" w:hAnsi="宋体"/>
          <w:sz w:val="28"/>
          <w:szCs w:val="28"/>
        </w:rPr>
      </w:pPr>
      <w:r>
        <w:rPr>
          <w:rFonts w:ascii="宋体" w:hAnsi="宋体" w:hint="eastAsia"/>
          <w:sz w:val="28"/>
          <w:szCs w:val="28"/>
        </w:rPr>
        <w:fldChar w:fldCharType="begin"/>
      </w:r>
      <w:r w:rsidR="007C2460">
        <w:rPr>
          <w:rFonts w:ascii="宋体" w:hAnsi="宋体" w:hint="eastAsia"/>
          <w:sz w:val="28"/>
          <w:szCs w:val="28"/>
        </w:rPr>
        <w:instrText xml:space="preserve"> = 5 \* GB3 \* MERGEFORMAT </w:instrText>
      </w:r>
      <w:r>
        <w:rPr>
          <w:rFonts w:ascii="宋体" w:hAnsi="宋体" w:hint="eastAsia"/>
          <w:sz w:val="28"/>
          <w:szCs w:val="28"/>
        </w:rPr>
        <w:fldChar w:fldCharType="separate"/>
      </w:r>
      <w:r w:rsidR="007C2460">
        <w:t>⑤</w:t>
      </w:r>
      <w:r>
        <w:rPr>
          <w:rFonts w:ascii="宋体" w:hAnsi="宋体" w:hint="eastAsia"/>
          <w:sz w:val="28"/>
          <w:szCs w:val="28"/>
        </w:rPr>
        <w:fldChar w:fldCharType="end"/>
      </w:r>
      <w:r w:rsidR="007C2460">
        <w:rPr>
          <w:rFonts w:ascii="宋体" w:hAnsi="宋体" w:hint="eastAsia"/>
          <w:sz w:val="28"/>
          <w:szCs w:val="28"/>
        </w:rPr>
        <w:t xml:space="preserve"> </w:t>
      </w:r>
      <w:r w:rsidR="007C2460">
        <w:rPr>
          <w:rFonts w:ascii="宋体" w:hAnsi="宋体" w:hint="eastAsia"/>
          <w:sz w:val="28"/>
          <w:szCs w:val="28"/>
        </w:rPr>
        <w:t>重大风险的确定，根据快开门</w:t>
      </w:r>
      <w:proofErr w:type="gramStart"/>
      <w:r w:rsidR="007C2460">
        <w:rPr>
          <w:rFonts w:ascii="宋体" w:hAnsi="宋体" w:hint="eastAsia"/>
          <w:sz w:val="28"/>
          <w:szCs w:val="28"/>
        </w:rPr>
        <w:t>式压力</w:t>
      </w:r>
      <w:proofErr w:type="gramEnd"/>
      <w:r w:rsidR="007C2460">
        <w:rPr>
          <w:rFonts w:ascii="宋体" w:hAnsi="宋体" w:hint="eastAsia"/>
          <w:sz w:val="28"/>
          <w:szCs w:val="28"/>
        </w:rPr>
        <w:t>容器使用管理的特点，除</w:t>
      </w:r>
      <w:r w:rsidR="007C2460">
        <w:rPr>
          <w:rFonts w:ascii="宋体" w:hAnsi="宋体" w:hint="eastAsia"/>
          <w:sz w:val="28"/>
          <w:szCs w:val="28"/>
        </w:rPr>
        <w:t>5.3</w:t>
      </w:r>
      <w:r w:rsidR="007C2460">
        <w:rPr>
          <w:rFonts w:ascii="宋体" w:hAnsi="宋体" w:hint="eastAsia"/>
          <w:sz w:val="28"/>
          <w:szCs w:val="28"/>
        </w:rPr>
        <w:lastRenderedPageBreak/>
        <w:t>中分析判定的重大风险点外，</w:t>
      </w:r>
      <w:r w:rsidR="007C2460">
        <w:rPr>
          <w:rFonts w:ascii="宋体" w:hAnsi="宋体" w:hint="eastAsia"/>
          <w:sz w:val="28"/>
          <w:szCs w:val="28"/>
        </w:rPr>
        <w:t>在</w:t>
      </w:r>
      <w:r w:rsidR="007C2460">
        <w:rPr>
          <w:rFonts w:ascii="宋体" w:hAnsi="宋体" w:hint="eastAsia"/>
          <w:sz w:val="28"/>
          <w:szCs w:val="28"/>
        </w:rPr>
        <w:t>5.5.2</w:t>
      </w:r>
      <w:r w:rsidR="007C2460">
        <w:rPr>
          <w:rFonts w:ascii="宋体" w:hAnsi="宋体" w:hint="eastAsia"/>
          <w:sz w:val="28"/>
          <w:szCs w:val="28"/>
        </w:rPr>
        <w:t>中</w:t>
      </w:r>
      <w:r w:rsidR="007C2460">
        <w:rPr>
          <w:rFonts w:ascii="宋体" w:hAnsi="宋体" w:hint="eastAsia"/>
          <w:sz w:val="28"/>
          <w:szCs w:val="28"/>
        </w:rPr>
        <w:t>列出了五种情形，属于其中之一的，直接判定为重大风险点，用红色标识，其管控层级直接为公司级。</w:t>
      </w:r>
    </w:p>
    <w:p w:rsidR="00F60D23" w:rsidRDefault="00F60D23">
      <w:pPr>
        <w:ind w:firstLineChars="200" w:firstLine="560"/>
        <w:rPr>
          <w:rFonts w:ascii="宋体" w:hAnsi="宋体"/>
          <w:sz w:val="28"/>
          <w:szCs w:val="28"/>
        </w:rPr>
      </w:pPr>
      <w:r>
        <w:rPr>
          <w:rFonts w:ascii="宋体" w:hAnsi="宋体" w:hint="eastAsia"/>
          <w:sz w:val="28"/>
          <w:szCs w:val="28"/>
        </w:rPr>
        <w:fldChar w:fldCharType="begin"/>
      </w:r>
      <w:r w:rsidR="007C2460">
        <w:rPr>
          <w:rFonts w:ascii="宋体" w:hAnsi="宋体" w:hint="eastAsia"/>
          <w:sz w:val="28"/>
          <w:szCs w:val="28"/>
        </w:rPr>
        <w:instrText xml:space="preserve"> = 6 \* GB3 \* MERGEFORMAT </w:instrText>
      </w:r>
      <w:r>
        <w:rPr>
          <w:rFonts w:ascii="宋体" w:hAnsi="宋体" w:hint="eastAsia"/>
          <w:sz w:val="28"/>
          <w:szCs w:val="28"/>
        </w:rPr>
        <w:fldChar w:fldCharType="separate"/>
      </w:r>
      <w:r w:rsidR="007C2460">
        <w:t>⑥</w:t>
      </w:r>
      <w:r>
        <w:rPr>
          <w:rFonts w:ascii="宋体" w:hAnsi="宋体" w:hint="eastAsia"/>
          <w:sz w:val="28"/>
          <w:szCs w:val="28"/>
        </w:rPr>
        <w:fldChar w:fldCharType="end"/>
      </w:r>
      <w:r w:rsidR="007C2460">
        <w:rPr>
          <w:rFonts w:ascii="宋体" w:hAnsi="宋体" w:hint="eastAsia"/>
          <w:sz w:val="28"/>
          <w:szCs w:val="28"/>
        </w:rPr>
        <w:t xml:space="preserve"> </w:t>
      </w:r>
      <w:r w:rsidR="007C2460">
        <w:rPr>
          <w:rFonts w:ascii="宋体" w:hAnsi="宋体" w:hint="eastAsia"/>
          <w:sz w:val="28"/>
          <w:szCs w:val="28"/>
        </w:rPr>
        <w:t>危险源辨识和风险评价后，应编制《风险分级管控清单》，包括全部风险点、管控措施等信息，逐级汇总、审核、批准、发布、培训。</w:t>
      </w:r>
    </w:p>
    <w:p w:rsidR="00F60D23" w:rsidRDefault="00F60D23">
      <w:pPr>
        <w:ind w:firstLineChars="200" w:firstLine="560"/>
        <w:rPr>
          <w:rFonts w:ascii="宋体" w:hAnsi="宋体"/>
          <w:sz w:val="28"/>
          <w:szCs w:val="28"/>
        </w:rPr>
      </w:pPr>
      <w:r>
        <w:rPr>
          <w:rFonts w:ascii="宋体" w:hAnsi="宋体" w:hint="eastAsia"/>
          <w:sz w:val="28"/>
          <w:szCs w:val="28"/>
        </w:rPr>
        <w:fldChar w:fldCharType="begin"/>
      </w:r>
      <w:r w:rsidR="007C2460">
        <w:rPr>
          <w:rFonts w:ascii="宋体" w:hAnsi="宋体" w:hint="eastAsia"/>
          <w:sz w:val="28"/>
          <w:szCs w:val="28"/>
        </w:rPr>
        <w:instrText xml:space="preserve"> = 7 \* GB3 \* MERGEFORMAT </w:instrText>
      </w:r>
      <w:r>
        <w:rPr>
          <w:rFonts w:ascii="宋体" w:hAnsi="宋体" w:hint="eastAsia"/>
          <w:sz w:val="28"/>
          <w:szCs w:val="28"/>
        </w:rPr>
        <w:fldChar w:fldCharType="separate"/>
      </w:r>
      <w:r w:rsidR="007C2460">
        <w:t>⑦</w:t>
      </w:r>
      <w:r>
        <w:rPr>
          <w:rFonts w:ascii="宋体" w:hAnsi="宋体" w:hint="eastAsia"/>
          <w:sz w:val="28"/>
          <w:szCs w:val="28"/>
        </w:rPr>
        <w:fldChar w:fldCharType="end"/>
      </w:r>
      <w:r w:rsidR="007C2460">
        <w:rPr>
          <w:rFonts w:ascii="宋体" w:hAnsi="宋体" w:hint="eastAsia"/>
          <w:sz w:val="28"/>
          <w:szCs w:val="28"/>
        </w:rPr>
        <w:t xml:space="preserve"> </w:t>
      </w:r>
      <w:r w:rsidR="007C2460">
        <w:rPr>
          <w:rFonts w:ascii="宋体" w:hAnsi="宋体" w:hint="eastAsia"/>
          <w:sz w:val="28"/>
          <w:szCs w:val="28"/>
        </w:rPr>
        <w:t>风险告知，使用单位结合风险评价的结果将制定的风险控制措施告知相关岗位工作人员，对相关岗位工作人员进行风险分析结果记录和管控措施的培训，使其掌握本岗位的风险点，包含快开门</w:t>
      </w:r>
      <w:proofErr w:type="gramStart"/>
      <w:r w:rsidR="007C2460">
        <w:rPr>
          <w:rFonts w:ascii="宋体" w:hAnsi="宋体" w:hint="eastAsia"/>
          <w:sz w:val="28"/>
          <w:szCs w:val="28"/>
        </w:rPr>
        <w:t>式压</w:t>
      </w:r>
      <w:r w:rsidR="007C2460">
        <w:rPr>
          <w:rFonts w:ascii="宋体" w:hAnsi="宋体" w:hint="eastAsia"/>
          <w:sz w:val="28"/>
          <w:szCs w:val="28"/>
        </w:rPr>
        <w:t>力</w:t>
      </w:r>
      <w:proofErr w:type="gramEnd"/>
      <w:r w:rsidR="007C2460">
        <w:rPr>
          <w:rFonts w:ascii="宋体" w:hAnsi="宋体" w:hint="eastAsia"/>
          <w:sz w:val="28"/>
          <w:szCs w:val="28"/>
        </w:rPr>
        <w:t>容器的风险等级、所需管控措施、责任部门、责任人员等信息。使用单位</w:t>
      </w:r>
      <w:proofErr w:type="gramStart"/>
      <w:r w:rsidR="007C2460">
        <w:rPr>
          <w:rFonts w:ascii="宋体" w:hAnsi="宋体" w:hint="eastAsia"/>
          <w:sz w:val="28"/>
          <w:szCs w:val="28"/>
        </w:rPr>
        <w:t>宜</w:t>
      </w:r>
      <w:r w:rsidR="007C2460">
        <w:rPr>
          <w:rFonts w:ascii="宋体" w:hAnsi="宋体" w:hint="eastAsia"/>
          <w:sz w:val="28"/>
          <w:szCs w:val="28"/>
        </w:rPr>
        <w:t>建立</w:t>
      </w:r>
      <w:proofErr w:type="gramEnd"/>
      <w:r w:rsidR="007C2460">
        <w:rPr>
          <w:rFonts w:ascii="宋体" w:hAnsi="宋体" w:hint="eastAsia"/>
          <w:sz w:val="28"/>
          <w:szCs w:val="28"/>
        </w:rPr>
        <w:t>安全风险公告制度，在快开门压力容器现场设置安全风险公告栏和风险现场告知牌。</w:t>
      </w:r>
    </w:p>
    <w:p w:rsidR="00F60D23" w:rsidRDefault="007C2460">
      <w:pPr>
        <w:ind w:firstLineChars="200" w:firstLine="560"/>
        <w:rPr>
          <w:rFonts w:ascii="宋体" w:hAnsi="宋体"/>
          <w:sz w:val="28"/>
          <w:szCs w:val="28"/>
        </w:rPr>
      </w:pPr>
      <w:r>
        <w:rPr>
          <w:rFonts w:ascii="宋体" w:hAnsi="宋体" w:hint="eastAsia"/>
          <w:sz w:val="28"/>
          <w:szCs w:val="28"/>
        </w:rPr>
        <w:t>（</w:t>
      </w:r>
      <w:r>
        <w:rPr>
          <w:rFonts w:ascii="宋体" w:hAnsi="宋体" w:hint="eastAsia"/>
          <w:sz w:val="28"/>
          <w:szCs w:val="28"/>
        </w:rPr>
        <w:t>4</w:t>
      </w:r>
      <w:r>
        <w:rPr>
          <w:rFonts w:ascii="宋体" w:hAnsi="宋体" w:hint="eastAsia"/>
          <w:sz w:val="28"/>
          <w:szCs w:val="28"/>
        </w:rPr>
        <w:t>）在隐患排查治理中分别从隐患排查、分类、分级、编制排查项目清单、制定排查计划、隐患排查类型、周期、组织级别、隐患治理等方面，对快开门压力容器使用单位提出了以下要求：</w:t>
      </w:r>
    </w:p>
    <w:p w:rsidR="00F60D23" w:rsidRDefault="00F60D23">
      <w:pPr>
        <w:pStyle w:val="af5"/>
        <w:numPr>
          <w:ilvl w:val="3"/>
          <w:numId w:val="0"/>
        </w:numPr>
        <w:ind w:firstLineChars="200" w:firstLine="560"/>
        <w:rPr>
          <w:rFonts w:hAnsi="宋体"/>
          <w:kern w:val="2"/>
          <w:sz w:val="28"/>
          <w:szCs w:val="28"/>
        </w:rPr>
      </w:pPr>
      <w:r>
        <w:rPr>
          <w:rFonts w:hAnsi="宋体" w:hint="eastAsia"/>
          <w:kern w:val="2"/>
          <w:sz w:val="28"/>
          <w:szCs w:val="28"/>
        </w:rPr>
        <w:fldChar w:fldCharType="begin"/>
      </w:r>
      <w:r w:rsidR="007C2460">
        <w:rPr>
          <w:rFonts w:hAnsi="宋体" w:hint="eastAsia"/>
          <w:kern w:val="2"/>
          <w:sz w:val="28"/>
          <w:szCs w:val="28"/>
        </w:rPr>
        <w:instrText xml:space="preserve"> = 1 \* GB3 \* MERGEFORMAT </w:instrText>
      </w:r>
      <w:r>
        <w:rPr>
          <w:rFonts w:hAnsi="宋体" w:hint="eastAsia"/>
          <w:kern w:val="2"/>
          <w:sz w:val="28"/>
          <w:szCs w:val="28"/>
        </w:rPr>
        <w:fldChar w:fldCharType="separate"/>
      </w:r>
      <w:r w:rsidR="007C2460">
        <w:rPr>
          <w:rFonts w:hAnsi="宋体" w:hint="eastAsia"/>
          <w:kern w:val="2"/>
          <w:sz w:val="28"/>
          <w:szCs w:val="28"/>
        </w:rPr>
        <w:t>①</w:t>
      </w:r>
      <w:r>
        <w:rPr>
          <w:rFonts w:hAnsi="宋体" w:hint="eastAsia"/>
          <w:kern w:val="2"/>
          <w:sz w:val="28"/>
          <w:szCs w:val="28"/>
        </w:rPr>
        <w:fldChar w:fldCharType="end"/>
      </w:r>
      <w:r w:rsidR="007C2460">
        <w:rPr>
          <w:rFonts w:hAnsi="宋体" w:hint="eastAsia"/>
          <w:kern w:val="2"/>
          <w:sz w:val="28"/>
          <w:szCs w:val="28"/>
        </w:rPr>
        <w:t xml:space="preserve"> </w:t>
      </w:r>
      <w:r w:rsidR="007C2460">
        <w:rPr>
          <w:rFonts w:hAnsi="宋体" w:hint="eastAsia"/>
          <w:kern w:val="2"/>
          <w:sz w:val="28"/>
          <w:szCs w:val="28"/>
        </w:rPr>
        <w:t>隐患排查是使用单位对风险管控措施的持续性和有效性进行排查确认，是安全管理和风险管控的重要内容。使用单位主要负责人应定期召集快开门</w:t>
      </w:r>
      <w:proofErr w:type="gramStart"/>
      <w:r w:rsidR="007C2460">
        <w:rPr>
          <w:rFonts w:hAnsi="宋体" w:hint="eastAsia"/>
          <w:kern w:val="2"/>
          <w:sz w:val="28"/>
          <w:szCs w:val="28"/>
        </w:rPr>
        <w:t>式</w:t>
      </w:r>
      <w:r w:rsidR="007C2460">
        <w:rPr>
          <w:rFonts w:hAnsi="宋体" w:hint="eastAsia"/>
          <w:kern w:val="2"/>
          <w:sz w:val="28"/>
          <w:szCs w:val="28"/>
        </w:rPr>
        <w:t>压力</w:t>
      </w:r>
      <w:proofErr w:type="gramEnd"/>
      <w:r w:rsidR="007C2460">
        <w:rPr>
          <w:rFonts w:hAnsi="宋体" w:hint="eastAsia"/>
          <w:kern w:val="2"/>
          <w:sz w:val="28"/>
          <w:szCs w:val="28"/>
        </w:rPr>
        <w:t>容器使用安全管理负责人、安全管理人员、作业人员以及其他相关人员对快开门</w:t>
      </w:r>
      <w:proofErr w:type="gramStart"/>
      <w:r w:rsidR="007C2460">
        <w:rPr>
          <w:rFonts w:hAnsi="宋体" w:hint="eastAsia"/>
          <w:kern w:val="2"/>
          <w:sz w:val="28"/>
          <w:szCs w:val="28"/>
        </w:rPr>
        <w:t>式压力</w:t>
      </w:r>
      <w:proofErr w:type="gramEnd"/>
      <w:r w:rsidR="007C2460">
        <w:rPr>
          <w:rFonts w:hAnsi="宋体" w:hint="eastAsia"/>
          <w:kern w:val="2"/>
          <w:sz w:val="28"/>
          <w:szCs w:val="28"/>
        </w:rPr>
        <w:t>容器使用风险分级管控措施的落实情况进行检查确认，对因管控措施落实不到位产生的</w:t>
      </w:r>
      <w:proofErr w:type="gramStart"/>
      <w:r w:rsidR="007C2460">
        <w:rPr>
          <w:rFonts w:hAnsi="宋体" w:hint="eastAsia"/>
          <w:kern w:val="2"/>
          <w:sz w:val="28"/>
          <w:szCs w:val="28"/>
        </w:rPr>
        <w:t>的</w:t>
      </w:r>
      <w:proofErr w:type="gramEnd"/>
      <w:r w:rsidR="007C2460">
        <w:rPr>
          <w:rFonts w:hAnsi="宋体" w:hint="eastAsia"/>
          <w:kern w:val="2"/>
          <w:sz w:val="28"/>
          <w:szCs w:val="28"/>
        </w:rPr>
        <w:t>隐患进行排查。</w:t>
      </w:r>
    </w:p>
    <w:p w:rsidR="00F60D23" w:rsidRDefault="00F60D23">
      <w:pPr>
        <w:pStyle w:val="a4"/>
        <w:numPr>
          <w:ilvl w:val="3"/>
          <w:numId w:val="0"/>
        </w:numPr>
        <w:spacing w:before="156" w:after="156"/>
        <w:ind w:firstLineChars="100" w:firstLine="280"/>
        <w:rPr>
          <w:rFonts w:ascii="宋体" w:eastAsia="宋体" w:hAnsi="宋体"/>
          <w:kern w:val="2"/>
          <w:sz w:val="28"/>
          <w:szCs w:val="28"/>
        </w:rPr>
      </w:pPr>
      <w:r>
        <w:rPr>
          <w:rFonts w:ascii="宋体" w:eastAsia="宋体" w:hAnsi="宋体" w:hint="eastAsia"/>
          <w:kern w:val="2"/>
          <w:sz w:val="28"/>
          <w:szCs w:val="28"/>
        </w:rPr>
        <w:fldChar w:fldCharType="begin"/>
      </w:r>
      <w:r w:rsidR="007C2460">
        <w:rPr>
          <w:rFonts w:ascii="宋体" w:eastAsia="宋体" w:hAnsi="宋体" w:hint="eastAsia"/>
          <w:kern w:val="2"/>
          <w:sz w:val="28"/>
          <w:szCs w:val="28"/>
        </w:rPr>
        <w:instrText xml:space="preserve"> = 2 \* GB3 \* MERGEFORMAT </w:instrText>
      </w:r>
      <w:r>
        <w:rPr>
          <w:rFonts w:ascii="宋体" w:eastAsia="宋体" w:hAnsi="宋体" w:hint="eastAsia"/>
          <w:kern w:val="2"/>
          <w:sz w:val="28"/>
          <w:szCs w:val="28"/>
        </w:rPr>
        <w:fldChar w:fldCharType="separate"/>
      </w:r>
      <w:r w:rsidR="007C2460">
        <w:rPr>
          <w:rFonts w:ascii="宋体" w:eastAsia="宋体" w:hAnsi="宋体" w:hint="eastAsia"/>
          <w:kern w:val="2"/>
          <w:sz w:val="28"/>
          <w:szCs w:val="28"/>
        </w:rPr>
        <w:t>②</w:t>
      </w:r>
      <w:r>
        <w:rPr>
          <w:rFonts w:ascii="宋体" w:eastAsia="宋体" w:hAnsi="宋体" w:hint="eastAsia"/>
          <w:kern w:val="2"/>
          <w:sz w:val="28"/>
          <w:szCs w:val="28"/>
        </w:rPr>
        <w:fldChar w:fldCharType="end"/>
      </w:r>
      <w:r w:rsidR="007C2460">
        <w:rPr>
          <w:rFonts w:ascii="宋体" w:eastAsia="宋体" w:hAnsi="宋体" w:hint="eastAsia"/>
          <w:kern w:val="2"/>
          <w:sz w:val="28"/>
          <w:szCs w:val="28"/>
        </w:rPr>
        <w:t xml:space="preserve"> </w:t>
      </w:r>
      <w:r w:rsidR="007C2460">
        <w:rPr>
          <w:rFonts w:ascii="宋体" w:eastAsia="宋体" w:hAnsi="宋体" w:hint="eastAsia"/>
          <w:kern w:val="2"/>
          <w:sz w:val="28"/>
          <w:szCs w:val="28"/>
        </w:rPr>
        <w:t>把隐患分为基础管理类和生产现场类隐患两种。</w:t>
      </w:r>
    </w:p>
    <w:p w:rsidR="00F60D23" w:rsidRDefault="00F60D23">
      <w:pPr>
        <w:pStyle w:val="af4"/>
        <w:ind w:firstLineChars="100" w:firstLine="280"/>
        <w:rPr>
          <w:rFonts w:hAnsi="宋体"/>
          <w:kern w:val="2"/>
          <w:sz w:val="28"/>
          <w:szCs w:val="28"/>
        </w:rPr>
      </w:pPr>
      <w:r>
        <w:rPr>
          <w:rFonts w:hAnsi="宋体" w:hint="eastAsia"/>
          <w:kern w:val="2"/>
          <w:sz w:val="28"/>
          <w:szCs w:val="28"/>
        </w:rPr>
        <w:fldChar w:fldCharType="begin"/>
      </w:r>
      <w:r w:rsidR="007C2460">
        <w:rPr>
          <w:rFonts w:hAnsi="宋体" w:hint="eastAsia"/>
          <w:kern w:val="2"/>
          <w:sz w:val="28"/>
          <w:szCs w:val="28"/>
        </w:rPr>
        <w:instrText xml:space="preserve"> = 3 \* GB3 \* MERGEFORMAT </w:instrText>
      </w:r>
      <w:r>
        <w:rPr>
          <w:rFonts w:hAnsi="宋体" w:hint="eastAsia"/>
          <w:kern w:val="2"/>
          <w:sz w:val="28"/>
          <w:szCs w:val="28"/>
        </w:rPr>
        <w:fldChar w:fldCharType="separate"/>
      </w:r>
      <w:r w:rsidR="007C2460">
        <w:rPr>
          <w:rFonts w:hAnsi="宋体" w:hint="eastAsia"/>
          <w:kern w:val="2"/>
          <w:sz w:val="28"/>
          <w:szCs w:val="28"/>
        </w:rPr>
        <w:t>③</w:t>
      </w:r>
      <w:r>
        <w:rPr>
          <w:rFonts w:hAnsi="宋体" w:hint="eastAsia"/>
          <w:kern w:val="2"/>
          <w:sz w:val="28"/>
          <w:szCs w:val="28"/>
        </w:rPr>
        <w:fldChar w:fldCharType="end"/>
      </w:r>
      <w:r w:rsidR="007C2460">
        <w:rPr>
          <w:rFonts w:hAnsi="宋体" w:hint="eastAsia"/>
          <w:kern w:val="2"/>
          <w:sz w:val="28"/>
          <w:szCs w:val="28"/>
        </w:rPr>
        <w:t xml:space="preserve"> </w:t>
      </w:r>
      <w:r w:rsidR="007C2460">
        <w:rPr>
          <w:rFonts w:hAnsi="宋体" w:hint="eastAsia"/>
          <w:kern w:val="2"/>
          <w:sz w:val="28"/>
          <w:szCs w:val="28"/>
        </w:rPr>
        <w:t>根据</w:t>
      </w:r>
      <w:r w:rsidR="007C2460">
        <w:rPr>
          <w:rFonts w:hAnsi="宋体" w:hint="eastAsia"/>
          <w:kern w:val="2"/>
          <w:sz w:val="28"/>
          <w:szCs w:val="28"/>
        </w:rPr>
        <w:t>T/CPASE GT 007-2019</w:t>
      </w:r>
      <w:r w:rsidR="007C2460">
        <w:rPr>
          <w:rFonts w:hAnsi="宋体" w:hint="eastAsia"/>
          <w:kern w:val="2"/>
          <w:sz w:val="28"/>
          <w:szCs w:val="28"/>
        </w:rPr>
        <w:t>，隐患级别分为严重事故隐患、较大事故隐患和一般事故隐患，并列出了哪些情形分别属于哪种隐患。</w:t>
      </w:r>
    </w:p>
    <w:p w:rsidR="00F60D23" w:rsidRDefault="00F60D23">
      <w:pPr>
        <w:pStyle w:val="af4"/>
        <w:ind w:firstLineChars="100" w:firstLine="280"/>
        <w:rPr>
          <w:rFonts w:hAnsi="宋体"/>
          <w:kern w:val="2"/>
          <w:sz w:val="28"/>
          <w:szCs w:val="28"/>
        </w:rPr>
      </w:pPr>
      <w:r>
        <w:rPr>
          <w:rFonts w:hAnsi="宋体"/>
          <w:kern w:val="2"/>
          <w:sz w:val="28"/>
          <w:szCs w:val="28"/>
        </w:rPr>
        <w:lastRenderedPageBreak/>
        <w:fldChar w:fldCharType="begin"/>
      </w:r>
      <w:r w:rsidR="007C2460">
        <w:rPr>
          <w:rFonts w:hAnsi="宋体"/>
          <w:kern w:val="2"/>
          <w:sz w:val="28"/>
          <w:szCs w:val="28"/>
        </w:rPr>
        <w:instrText xml:space="preserve"> = 4 \* GB3 \* M</w:instrText>
      </w:r>
      <w:r w:rsidR="007C2460">
        <w:rPr>
          <w:rFonts w:hAnsi="宋体"/>
          <w:kern w:val="2"/>
          <w:sz w:val="28"/>
          <w:szCs w:val="28"/>
        </w:rPr>
        <w:instrText xml:space="preserve">ERGEFORMAT </w:instrText>
      </w:r>
      <w:r>
        <w:rPr>
          <w:rFonts w:hAnsi="宋体"/>
          <w:kern w:val="2"/>
          <w:sz w:val="28"/>
          <w:szCs w:val="28"/>
        </w:rPr>
        <w:fldChar w:fldCharType="separate"/>
      </w:r>
      <w:r w:rsidR="007C2460">
        <w:rPr>
          <w:rFonts w:hAnsi="宋体" w:hint="eastAsia"/>
          <w:kern w:val="2"/>
          <w:sz w:val="28"/>
          <w:szCs w:val="28"/>
        </w:rPr>
        <w:t>④</w:t>
      </w:r>
      <w:r>
        <w:rPr>
          <w:rFonts w:hAnsi="宋体"/>
          <w:kern w:val="2"/>
          <w:sz w:val="28"/>
          <w:szCs w:val="28"/>
        </w:rPr>
        <w:fldChar w:fldCharType="end"/>
      </w:r>
      <w:r w:rsidR="007C2460">
        <w:rPr>
          <w:rFonts w:hAnsi="宋体" w:hint="eastAsia"/>
          <w:kern w:val="2"/>
          <w:sz w:val="28"/>
          <w:szCs w:val="28"/>
        </w:rPr>
        <w:t xml:space="preserve"> 6.4</w:t>
      </w:r>
      <w:r w:rsidR="007C2460">
        <w:rPr>
          <w:rFonts w:hAnsi="宋体" w:hint="eastAsia"/>
          <w:kern w:val="2"/>
          <w:sz w:val="28"/>
          <w:szCs w:val="28"/>
        </w:rPr>
        <w:t>要求使用单位编制排查项目清单。</w:t>
      </w:r>
      <w:r w:rsidR="007C2460">
        <w:rPr>
          <w:rFonts w:hAnsi="宋体" w:hint="eastAsia"/>
          <w:kern w:val="2"/>
          <w:sz w:val="28"/>
          <w:szCs w:val="28"/>
        </w:rPr>
        <w:t>6.4.1</w:t>
      </w:r>
      <w:r w:rsidR="007C2460">
        <w:rPr>
          <w:rFonts w:hAnsi="宋体" w:hint="eastAsia"/>
          <w:kern w:val="2"/>
          <w:sz w:val="28"/>
          <w:szCs w:val="28"/>
        </w:rPr>
        <w:t>和</w:t>
      </w:r>
      <w:r w:rsidR="007C2460">
        <w:rPr>
          <w:rFonts w:hAnsi="宋体" w:hint="eastAsia"/>
          <w:kern w:val="2"/>
          <w:sz w:val="28"/>
          <w:szCs w:val="28"/>
        </w:rPr>
        <w:t>6.4.2</w:t>
      </w:r>
      <w:r w:rsidR="007C2460">
        <w:rPr>
          <w:rFonts w:hAnsi="宋体" w:hint="eastAsia"/>
          <w:kern w:val="2"/>
          <w:sz w:val="28"/>
          <w:szCs w:val="28"/>
        </w:rPr>
        <w:t>分别</w:t>
      </w:r>
      <w:r w:rsidR="007C2460">
        <w:rPr>
          <w:rFonts w:hAnsi="宋体" w:hint="eastAsia"/>
          <w:kern w:val="2"/>
          <w:sz w:val="28"/>
          <w:szCs w:val="28"/>
        </w:rPr>
        <w:t>列出了</w:t>
      </w:r>
      <w:r w:rsidR="007C2460">
        <w:rPr>
          <w:rFonts w:hAnsi="宋体" w:hint="eastAsia"/>
          <w:kern w:val="2"/>
          <w:sz w:val="28"/>
          <w:szCs w:val="28"/>
        </w:rPr>
        <w:t>两类隐患</w:t>
      </w:r>
      <w:r w:rsidR="007C2460">
        <w:rPr>
          <w:rFonts w:hAnsi="宋体" w:hint="eastAsia"/>
          <w:kern w:val="2"/>
          <w:sz w:val="28"/>
          <w:szCs w:val="28"/>
        </w:rPr>
        <w:t>排查清单应包括的具体</w:t>
      </w:r>
      <w:r w:rsidR="007C2460">
        <w:rPr>
          <w:rFonts w:hAnsi="宋体" w:hint="eastAsia"/>
          <w:kern w:val="2"/>
          <w:sz w:val="28"/>
          <w:szCs w:val="28"/>
        </w:rPr>
        <w:t>内</w:t>
      </w:r>
      <w:r w:rsidR="007C2460">
        <w:rPr>
          <w:rFonts w:hAnsi="宋体" w:hint="eastAsia"/>
          <w:kern w:val="2"/>
          <w:sz w:val="28"/>
          <w:szCs w:val="28"/>
        </w:rPr>
        <w:t>容。</w:t>
      </w:r>
    </w:p>
    <w:p w:rsidR="00F60D23" w:rsidRDefault="00F60D23">
      <w:pPr>
        <w:pStyle w:val="af4"/>
        <w:ind w:firstLineChars="100" w:firstLine="280"/>
        <w:rPr>
          <w:rFonts w:hAnsi="宋体"/>
          <w:kern w:val="2"/>
          <w:sz w:val="28"/>
          <w:szCs w:val="28"/>
        </w:rPr>
      </w:pPr>
      <w:r>
        <w:rPr>
          <w:rFonts w:hAnsi="宋体"/>
          <w:kern w:val="2"/>
          <w:sz w:val="28"/>
          <w:szCs w:val="28"/>
        </w:rPr>
        <w:fldChar w:fldCharType="begin"/>
      </w:r>
      <w:r w:rsidR="007C2460">
        <w:rPr>
          <w:rFonts w:hAnsi="宋体"/>
          <w:kern w:val="2"/>
          <w:sz w:val="28"/>
          <w:szCs w:val="28"/>
        </w:rPr>
        <w:instrText xml:space="preserve"> = 5 \* GB3 \* MERGEFORMAT </w:instrText>
      </w:r>
      <w:r>
        <w:rPr>
          <w:rFonts w:hAnsi="宋体"/>
          <w:kern w:val="2"/>
          <w:sz w:val="28"/>
          <w:szCs w:val="28"/>
        </w:rPr>
        <w:fldChar w:fldCharType="separate"/>
      </w:r>
      <w:r w:rsidR="007C2460">
        <w:rPr>
          <w:rFonts w:hAnsi="宋体" w:hint="eastAsia"/>
          <w:kern w:val="2"/>
          <w:sz w:val="28"/>
          <w:szCs w:val="28"/>
        </w:rPr>
        <w:t>⑤</w:t>
      </w:r>
      <w:r>
        <w:rPr>
          <w:rFonts w:hAnsi="宋体"/>
          <w:kern w:val="2"/>
          <w:sz w:val="28"/>
          <w:szCs w:val="28"/>
        </w:rPr>
        <w:fldChar w:fldCharType="end"/>
      </w:r>
      <w:r w:rsidR="007C2460">
        <w:rPr>
          <w:rFonts w:hAnsi="宋体" w:hint="eastAsia"/>
          <w:kern w:val="2"/>
          <w:sz w:val="28"/>
          <w:szCs w:val="28"/>
        </w:rPr>
        <w:t xml:space="preserve"> </w:t>
      </w:r>
      <w:r w:rsidR="007C2460">
        <w:rPr>
          <w:rFonts w:hAnsi="宋体" w:hint="eastAsia"/>
          <w:kern w:val="2"/>
          <w:sz w:val="28"/>
          <w:szCs w:val="28"/>
        </w:rPr>
        <w:t>使用单位根据法律、法规要求，结合使用单位快开门</w:t>
      </w:r>
      <w:proofErr w:type="gramStart"/>
      <w:r w:rsidR="007C2460">
        <w:rPr>
          <w:rFonts w:hAnsi="宋体" w:hint="eastAsia"/>
          <w:kern w:val="2"/>
          <w:sz w:val="28"/>
          <w:szCs w:val="28"/>
        </w:rPr>
        <w:t>式压力</w:t>
      </w:r>
      <w:proofErr w:type="gramEnd"/>
      <w:r w:rsidR="007C2460">
        <w:rPr>
          <w:rFonts w:hAnsi="宋体" w:hint="eastAsia"/>
          <w:kern w:val="2"/>
          <w:sz w:val="28"/>
          <w:szCs w:val="28"/>
        </w:rPr>
        <w:t>容器安全管理和生产工艺要求制定排查计划。</w:t>
      </w:r>
      <w:r w:rsidR="007C2460">
        <w:rPr>
          <w:rFonts w:hAnsi="宋体" w:hint="eastAsia"/>
          <w:kern w:val="2"/>
          <w:sz w:val="28"/>
          <w:szCs w:val="28"/>
        </w:rPr>
        <w:t>6.5</w:t>
      </w:r>
      <w:r w:rsidR="007C2460">
        <w:rPr>
          <w:rFonts w:hAnsi="宋体" w:hint="eastAsia"/>
          <w:kern w:val="2"/>
          <w:sz w:val="28"/>
          <w:szCs w:val="28"/>
        </w:rPr>
        <w:t>列出排查计划应包括的具体</w:t>
      </w:r>
      <w:r w:rsidR="007C2460">
        <w:rPr>
          <w:rFonts w:hAnsi="宋体" w:hint="eastAsia"/>
          <w:kern w:val="2"/>
          <w:sz w:val="28"/>
          <w:szCs w:val="28"/>
        </w:rPr>
        <w:t>内</w:t>
      </w:r>
      <w:r w:rsidR="007C2460">
        <w:rPr>
          <w:rFonts w:hAnsi="宋体" w:hint="eastAsia"/>
          <w:kern w:val="2"/>
          <w:sz w:val="28"/>
          <w:szCs w:val="28"/>
        </w:rPr>
        <w:t>容。</w:t>
      </w:r>
    </w:p>
    <w:p w:rsidR="00F60D23" w:rsidRDefault="00F60D23">
      <w:pPr>
        <w:pStyle w:val="af4"/>
        <w:ind w:firstLineChars="100" w:firstLine="280"/>
        <w:rPr>
          <w:rFonts w:hAnsi="宋体"/>
          <w:kern w:val="2"/>
          <w:sz w:val="28"/>
          <w:szCs w:val="28"/>
        </w:rPr>
      </w:pPr>
      <w:r>
        <w:rPr>
          <w:rFonts w:hAnsi="宋体" w:hint="eastAsia"/>
          <w:kern w:val="2"/>
          <w:sz w:val="28"/>
          <w:szCs w:val="28"/>
        </w:rPr>
        <w:fldChar w:fldCharType="begin"/>
      </w:r>
      <w:r w:rsidR="007C2460">
        <w:rPr>
          <w:rFonts w:hAnsi="宋体" w:hint="eastAsia"/>
          <w:kern w:val="2"/>
          <w:sz w:val="28"/>
          <w:szCs w:val="28"/>
        </w:rPr>
        <w:instrText xml:space="preserve"> = 6 \* GB3 \* MERGEFORMAT </w:instrText>
      </w:r>
      <w:r>
        <w:rPr>
          <w:rFonts w:hAnsi="宋体" w:hint="eastAsia"/>
          <w:kern w:val="2"/>
          <w:sz w:val="28"/>
          <w:szCs w:val="28"/>
        </w:rPr>
        <w:fldChar w:fldCharType="separate"/>
      </w:r>
      <w:r w:rsidR="007C2460">
        <w:rPr>
          <w:rFonts w:hAnsi="宋体" w:hint="eastAsia"/>
          <w:kern w:val="2"/>
          <w:sz w:val="28"/>
          <w:szCs w:val="28"/>
        </w:rPr>
        <w:t>⑥</w:t>
      </w:r>
      <w:r>
        <w:rPr>
          <w:rFonts w:hAnsi="宋体" w:hint="eastAsia"/>
          <w:kern w:val="2"/>
          <w:sz w:val="28"/>
          <w:szCs w:val="28"/>
        </w:rPr>
        <w:fldChar w:fldCharType="end"/>
      </w:r>
      <w:bookmarkStart w:id="25" w:name="_Toc110683391"/>
      <w:bookmarkStart w:id="26" w:name="_Toc110683210"/>
      <w:bookmarkStart w:id="27" w:name="_Toc110702878"/>
      <w:bookmarkStart w:id="28" w:name="_Toc115287681"/>
      <w:bookmarkStart w:id="29" w:name="_Toc110685165"/>
      <w:r w:rsidR="007C2460">
        <w:rPr>
          <w:rFonts w:hAnsi="宋体" w:hint="eastAsia"/>
          <w:kern w:val="2"/>
          <w:sz w:val="28"/>
          <w:szCs w:val="28"/>
        </w:rPr>
        <w:t xml:space="preserve"> 6.6</w:t>
      </w:r>
      <w:r w:rsidR="007C2460">
        <w:rPr>
          <w:rFonts w:hAnsi="宋体" w:hint="eastAsia"/>
          <w:kern w:val="2"/>
          <w:sz w:val="28"/>
          <w:szCs w:val="28"/>
        </w:rPr>
        <w:t>隐患排查类型、周期、组织级别</w:t>
      </w:r>
      <w:bookmarkEnd w:id="25"/>
      <w:bookmarkEnd w:id="26"/>
      <w:bookmarkEnd w:id="27"/>
      <w:bookmarkEnd w:id="28"/>
      <w:bookmarkEnd w:id="29"/>
      <w:r w:rsidR="007C2460">
        <w:rPr>
          <w:rFonts w:hAnsi="宋体" w:hint="eastAsia"/>
          <w:kern w:val="2"/>
          <w:sz w:val="28"/>
          <w:szCs w:val="28"/>
        </w:rPr>
        <w:t>中，排查类型主要包括日常排查、专项排查等；使用单位根据自身组织架构确定不同的排查组织级别和频次。排查组织级别一般包括公司级、车间级、班组级。使用单位根据法律、法规要求，结合本单位快开门</w:t>
      </w:r>
      <w:proofErr w:type="gramStart"/>
      <w:r w:rsidR="007C2460">
        <w:rPr>
          <w:rFonts w:hAnsi="宋体" w:hint="eastAsia"/>
          <w:kern w:val="2"/>
          <w:sz w:val="28"/>
          <w:szCs w:val="28"/>
        </w:rPr>
        <w:t>式压力</w:t>
      </w:r>
      <w:proofErr w:type="gramEnd"/>
      <w:r w:rsidR="007C2460">
        <w:rPr>
          <w:rFonts w:hAnsi="宋体" w:hint="eastAsia"/>
          <w:kern w:val="2"/>
          <w:sz w:val="28"/>
          <w:szCs w:val="28"/>
        </w:rPr>
        <w:t>容器使用频率和生产工艺要求，确定日常和</w:t>
      </w:r>
      <w:proofErr w:type="gramStart"/>
      <w:r w:rsidR="007C2460">
        <w:rPr>
          <w:rFonts w:hAnsi="宋体" w:hint="eastAsia"/>
          <w:kern w:val="2"/>
          <w:sz w:val="28"/>
          <w:szCs w:val="28"/>
        </w:rPr>
        <w:t>专项等</w:t>
      </w:r>
      <w:proofErr w:type="gramEnd"/>
      <w:r w:rsidR="007C2460">
        <w:rPr>
          <w:rFonts w:hAnsi="宋体" w:hint="eastAsia"/>
          <w:kern w:val="2"/>
          <w:sz w:val="28"/>
          <w:szCs w:val="28"/>
        </w:rPr>
        <w:t>隐患排查类型的周期。</w:t>
      </w:r>
    </w:p>
    <w:p w:rsidR="00F60D23" w:rsidRDefault="00F60D23">
      <w:pPr>
        <w:ind w:firstLineChars="100" w:firstLine="280"/>
        <w:rPr>
          <w:rFonts w:ascii="宋体" w:hAnsi="宋体"/>
          <w:sz w:val="28"/>
          <w:szCs w:val="28"/>
        </w:rPr>
      </w:pPr>
      <w:r>
        <w:rPr>
          <w:rFonts w:ascii="宋体" w:hAnsi="宋体" w:hint="eastAsia"/>
          <w:sz w:val="28"/>
          <w:szCs w:val="28"/>
        </w:rPr>
        <w:fldChar w:fldCharType="begin"/>
      </w:r>
      <w:r w:rsidR="007C2460">
        <w:rPr>
          <w:rFonts w:ascii="宋体" w:hAnsi="宋体" w:hint="eastAsia"/>
          <w:sz w:val="28"/>
          <w:szCs w:val="28"/>
        </w:rPr>
        <w:instrText xml:space="preserve"> = 7 \* GB3 \* MERGEFORMAT </w:instrText>
      </w:r>
      <w:r>
        <w:rPr>
          <w:rFonts w:ascii="宋体" w:hAnsi="宋体" w:hint="eastAsia"/>
          <w:sz w:val="28"/>
          <w:szCs w:val="28"/>
        </w:rPr>
        <w:fldChar w:fldCharType="separate"/>
      </w:r>
      <w:r w:rsidR="007C2460">
        <w:rPr>
          <w:rFonts w:ascii="宋体" w:hAnsi="宋体" w:hint="eastAsia"/>
          <w:sz w:val="28"/>
          <w:szCs w:val="28"/>
        </w:rPr>
        <w:t>⑦</w:t>
      </w:r>
      <w:r>
        <w:rPr>
          <w:rFonts w:ascii="宋体" w:hAnsi="宋体" w:hint="eastAsia"/>
          <w:sz w:val="28"/>
          <w:szCs w:val="28"/>
        </w:rPr>
        <w:fldChar w:fldCharType="end"/>
      </w:r>
      <w:bookmarkStart w:id="30" w:name="_Toc110702879"/>
      <w:bookmarkStart w:id="31" w:name="_Toc110683392"/>
      <w:bookmarkStart w:id="32" w:name="_Toc115287682"/>
      <w:bookmarkStart w:id="33" w:name="_Toc110683211"/>
      <w:bookmarkStart w:id="34" w:name="_Toc110685166"/>
      <w:r w:rsidR="007C2460">
        <w:rPr>
          <w:rFonts w:hAnsi="宋体" w:hint="eastAsia"/>
          <w:sz w:val="28"/>
          <w:szCs w:val="28"/>
        </w:rPr>
        <w:t xml:space="preserve"> </w:t>
      </w:r>
      <w:r w:rsidR="007C2460">
        <w:rPr>
          <w:rFonts w:ascii="宋体" w:hAnsi="宋体" w:hint="eastAsia"/>
          <w:sz w:val="28"/>
          <w:szCs w:val="28"/>
        </w:rPr>
        <w:t>隐患治理</w:t>
      </w:r>
      <w:bookmarkEnd w:id="30"/>
      <w:bookmarkEnd w:id="31"/>
      <w:bookmarkEnd w:id="32"/>
      <w:bookmarkEnd w:id="33"/>
      <w:bookmarkEnd w:id="34"/>
      <w:r w:rsidR="007C2460">
        <w:rPr>
          <w:rFonts w:ascii="宋体" w:hAnsi="宋体" w:hint="eastAsia"/>
          <w:sz w:val="28"/>
          <w:szCs w:val="28"/>
        </w:rPr>
        <w:t>中提出了隐患治理要求。事故隐患治理流程包括：通报隐患信息、下发隐患整改通知、实施隐患治理、治理情况反馈、验收等环节，隐患治理完成后，使用单位根据隐患级别组织相关人员对治理情况进行验收，</w:t>
      </w:r>
      <w:r w:rsidR="007C2460">
        <w:rPr>
          <w:rFonts w:ascii="宋体" w:hAnsi="宋体" w:hint="eastAsia"/>
          <w:sz w:val="28"/>
          <w:szCs w:val="28"/>
        </w:rPr>
        <w:t>实现闭环管理。隐患治理结束后，将隐患名称、存在位置、不符合状况、隐患等级、治理期限及治理措施要求等信息向相关人员进行通报。</w:t>
      </w:r>
    </w:p>
    <w:p w:rsidR="00F60D23" w:rsidRDefault="007C2460">
      <w:pPr>
        <w:rPr>
          <w:rFonts w:ascii="宋体" w:hAnsi="宋体" w:cs="Arial"/>
          <w:b/>
          <w:color w:val="333333"/>
          <w:sz w:val="28"/>
          <w:szCs w:val="28"/>
          <w:shd w:val="clear" w:color="auto" w:fill="FFFFFF"/>
        </w:rPr>
      </w:pPr>
      <w:r>
        <w:rPr>
          <w:rFonts w:ascii="宋体" w:hAnsi="宋体" w:hint="eastAsia"/>
          <w:b/>
          <w:sz w:val="28"/>
          <w:szCs w:val="28"/>
        </w:rPr>
        <w:t>4</w:t>
      </w:r>
      <w:r>
        <w:rPr>
          <w:rFonts w:ascii="宋体" w:hAnsi="宋体" w:cs="Arial"/>
          <w:b/>
          <w:color w:val="333333"/>
          <w:sz w:val="28"/>
          <w:szCs w:val="28"/>
          <w:shd w:val="clear" w:color="auto" w:fill="FFFFFF"/>
        </w:rPr>
        <w:t>与</w:t>
      </w:r>
      <w:r>
        <w:rPr>
          <w:rFonts w:ascii="宋体" w:hAnsi="宋体" w:cs="Arial" w:hint="eastAsia"/>
          <w:b/>
          <w:color w:val="333333"/>
          <w:sz w:val="28"/>
          <w:szCs w:val="28"/>
          <w:shd w:val="clear" w:color="auto" w:fill="FFFFFF"/>
        </w:rPr>
        <w:t>现行相关</w:t>
      </w:r>
      <w:r>
        <w:rPr>
          <w:rFonts w:ascii="宋体" w:hAnsi="宋体" w:cs="Arial"/>
          <w:b/>
          <w:color w:val="333333"/>
          <w:sz w:val="28"/>
          <w:szCs w:val="28"/>
          <w:shd w:val="clear" w:color="auto" w:fill="FFFFFF"/>
        </w:rPr>
        <w:t>法律、</w:t>
      </w:r>
      <w:r>
        <w:rPr>
          <w:rFonts w:ascii="宋体" w:hAnsi="宋体" w:cs="Arial" w:hint="eastAsia"/>
          <w:b/>
          <w:color w:val="333333"/>
          <w:sz w:val="28"/>
          <w:szCs w:val="28"/>
          <w:shd w:val="clear" w:color="auto" w:fill="FFFFFF"/>
        </w:rPr>
        <w:t>行政</w:t>
      </w:r>
      <w:r>
        <w:rPr>
          <w:rFonts w:ascii="宋体" w:hAnsi="宋体" w:cs="Arial"/>
          <w:b/>
          <w:color w:val="333333"/>
          <w:sz w:val="28"/>
          <w:szCs w:val="28"/>
          <w:shd w:val="clear" w:color="auto" w:fill="FFFFFF"/>
        </w:rPr>
        <w:t>法规和</w:t>
      </w:r>
      <w:r>
        <w:rPr>
          <w:rFonts w:ascii="宋体" w:hAnsi="宋体" w:cs="Arial" w:hint="eastAsia"/>
          <w:b/>
          <w:color w:val="333333"/>
          <w:sz w:val="28"/>
          <w:szCs w:val="28"/>
          <w:shd w:val="clear" w:color="auto" w:fill="FFFFFF"/>
        </w:rPr>
        <w:t>其他</w:t>
      </w:r>
      <w:r>
        <w:rPr>
          <w:rFonts w:ascii="宋体" w:hAnsi="宋体" w:cs="Arial"/>
          <w:b/>
          <w:color w:val="333333"/>
          <w:sz w:val="28"/>
          <w:szCs w:val="28"/>
          <w:shd w:val="clear" w:color="auto" w:fill="FFFFFF"/>
        </w:rPr>
        <w:t>标准的关系</w:t>
      </w:r>
    </w:p>
    <w:p w:rsidR="00F60D23" w:rsidRDefault="007C2460">
      <w:pPr>
        <w:ind w:firstLineChars="200" w:firstLine="560"/>
        <w:rPr>
          <w:rFonts w:ascii="宋体" w:hAnsi="宋体"/>
          <w:sz w:val="28"/>
          <w:szCs w:val="28"/>
        </w:rPr>
      </w:pPr>
      <w:r>
        <w:rPr>
          <w:rFonts w:ascii="宋体" w:hAnsi="宋体" w:hint="eastAsia"/>
          <w:sz w:val="28"/>
          <w:szCs w:val="28"/>
        </w:rPr>
        <w:t>TSG 21</w:t>
      </w:r>
      <w:r>
        <w:rPr>
          <w:rFonts w:ascii="宋体" w:hAnsi="宋体" w:hint="eastAsia"/>
          <w:sz w:val="28"/>
          <w:szCs w:val="28"/>
        </w:rPr>
        <w:t>—</w:t>
      </w:r>
      <w:r>
        <w:rPr>
          <w:rFonts w:ascii="宋体" w:hAnsi="宋体" w:hint="eastAsia"/>
          <w:sz w:val="28"/>
          <w:szCs w:val="28"/>
        </w:rPr>
        <w:t xml:space="preserve">2016 </w:t>
      </w:r>
      <w:r>
        <w:rPr>
          <w:rFonts w:ascii="宋体" w:hAnsi="宋体" w:hint="eastAsia"/>
          <w:sz w:val="28"/>
          <w:szCs w:val="28"/>
        </w:rPr>
        <w:t>《固定式压力容器安全技术监察规程》对快开门压力容器的设计有专项要求，对使用单位管理有通用要求，无该类设备标准。</w:t>
      </w:r>
    </w:p>
    <w:p w:rsidR="00F60D23" w:rsidRDefault="007C2460">
      <w:pPr>
        <w:ind w:firstLineChars="200" w:firstLine="560"/>
        <w:rPr>
          <w:rFonts w:ascii="宋体" w:hAnsi="宋体"/>
          <w:sz w:val="28"/>
          <w:szCs w:val="28"/>
        </w:rPr>
      </w:pPr>
      <w:r>
        <w:rPr>
          <w:rFonts w:ascii="宋体" w:hAnsi="宋体" w:hint="eastAsia"/>
          <w:sz w:val="28"/>
          <w:szCs w:val="28"/>
        </w:rPr>
        <w:t>行业标准</w:t>
      </w:r>
      <w:r>
        <w:rPr>
          <w:rFonts w:ascii="宋体" w:hAnsi="宋体" w:hint="eastAsia"/>
          <w:sz w:val="28"/>
          <w:szCs w:val="28"/>
        </w:rPr>
        <w:t>JC/T 720-2011</w:t>
      </w:r>
      <w:r>
        <w:rPr>
          <w:rFonts w:ascii="宋体" w:hAnsi="宋体" w:hint="eastAsia"/>
          <w:sz w:val="28"/>
          <w:szCs w:val="28"/>
        </w:rPr>
        <w:t>《蒸压釜》和</w:t>
      </w:r>
      <w:r>
        <w:rPr>
          <w:rFonts w:ascii="宋体" w:hAnsi="宋体" w:hint="eastAsia"/>
          <w:sz w:val="28"/>
          <w:szCs w:val="28"/>
        </w:rPr>
        <w:t>JC/T 2532-2019</w:t>
      </w:r>
      <w:r>
        <w:rPr>
          <w:rFonts w:ascii="宋体" w:hAnsi="宋体" w:hint="eastAsia"/>
          <w:sz w:val="28"/>
          <w:szCs w:val="28"/>
        </w:rPr>
        <w:t>《水泥混凝土制品生产用蒸压釜安全操作规程》，</w:t>
      </w:r>
      <w:proofErr w:type="gramStart"/>
      <w:r>
        <w:rPr>
          <w:rFonts w:ascii="宋体" w:hAnsi="宋体" w:hint="eastAsia"/>
          <w:sz w:val="28"/>
          <w:szCs w:val="28"/>
        </w:rPr>
        <w:t>对蒸压釜</w:t>
      </w:r>
      <w:proofErr w:type="gramEnd"/>
      <w:r>
        <w:rPr>
          <w:rFonts w:ascii="宋体" w:hAnsi="宋体" w:hint="eastAsia"/>
          <w:sz w:val="28"/>
          <w:szCs w:val="28"/>
        </w:rPr>
        <w:t>类的快开门压力容器有相应的技术要求和使用要求。</w:t>
      </w:r>
      <w:r>
        <w:rPr>
          <w:rFonts w:ascii="宋体" w:hAnsi="宋体" w:hint="eastAsia"/>
          <w:sz w:val="28"/>
          <w:szCs w:val="28"/>
        </w:rPr>
        <w:t xml:space="preserve">DB44/T1830 </w:t>
      </w:r>
      <w:r>
        <w:rPr>
          <w:rFonts w:ascii="宋体" w:hAnsi="宋体" w:hint="eastAsia"/>
          <w:sz w:val="28"/>
          <w:szCs w:val="28"/>
        </w:rPr>
        <w:t>《蒸压釜快开门联锁装置安全技术条件》，</w:t>
      </w:r>
      <w:proofErr w:type="gramStart"/>
      <w:r>
        <w:rPr>
          <w:rFonts w:ascii="宋体" w:hAnsi="宋体" w:hint="eastAsia"/>
          <w:sz w:val="28"/>
          <w:szCs w:val="28"/>
        </w:rPr>
        <w:t>对蒸压釜</w:t>
      </w:r>
      <w:proofErr w:type="gramEnd"/>
      <w:r>
        <w:rPr>
          <w:rFonts w:ascii="宋体" w:hAnsi="宋体" w:hint="eastAsia"/>
          <w:sz w:val="28"/>
          <w:szCs w:val="28"/>
        </w:rPr>
        <w:t>快开门联锁装置有相应的技术要求。</w:t>
      </w:r>
      <w:r>
        <w:rPr>
          <w:rFonts w:ascii="宋体" w:hAnsi="宋体" w:hint="eastAsia"/>
          <w:sz w:val="28"/>
          <w:szCs w:val="28"/>
        </w:rPr>
        <w:t xml:space="preserve">HG/T 4179 </w:t>
      </w:r>
      <w:r>
        <w:rPr>
          <w:rFonts w:ascii="宋体" w:hAnsi="宋体" w:hint="eastAsia"/>
          <w:sz w:val="28"/>
          <w:szCs w:val="28"/>
        </w:rPr>
        <w:t>《预硫</w:t>
      </w:r>
      <w:r>
        <w:rPr>
          <w:rFonts w:ascii="宋体" w:hAnsi="宋体" w:hint="eastAsia"/>
          <w:sz w:val="28"/>
          <w:szCs w:val="28"/>
        </w:rPr>
        <w:lastRenderedPageBreak/>
        <w:t>化翻新轮胎硫化罐》，</w:t>
      </w:r>
      <w:proofErr w:type="gramStart"/>
      <w:r>
        <w:rPr>
          <w:rFonts w:ascii="宋体" w:hAnsi="宋体" w:hint="eastAsia"/>
          <w:sz w:val="28"/>
          <w:szCs w:val="28"/>
        </w:rPr>
        <w:t>对预硫化</w:t>
      </w:r>
      <w:proofErr w:type="gramEnd"/>
      <w:r>
        <w:rPr>
          <w:rFonts w:ascii="宋体" w:hAnsi="宋体" w:hint="eastAsia"/>
          <w:sz w:val="28"/>
          <w:szCs w:val="28"/>
        </w:rPr>
        <w:t>翻新轮胎硫化罐类的快开门压力容器有相应的技术要求，</w:t>
      </w:r>
      <w:r>
        <w:rPr>
          <w:rFonts w:ascii="宋体" w:hAnsi="宋体" w:hint="eastAsia"/>
          <w:sz w:val="28"/>
          <w:szCs w:val="28"/>
        </w:rPr>
        <w:t xml:space="preserve">FZ/T95027 </w:t>
      </w:r>
      <w:r>
        <w:rPr>
          <w:rFonts w:ascii="宋体" w:hAnsi="宋体" w:hint="eastAsia"/>
          <w:sz w:val="28"/>
          <w:szCs w:val="28"/>
        </w:rPr>
        <w:t>《高温高压喷射溢流染色机》</w:t>
      </w:r>
      <w:r>
        <w:rPr>
          <w:rFonts w:ascii="宋体" w:hAnsi="宋体" w:hint="eastAsia"/>
          <w:sz w:val="28"/>
          <w:szCs w:val="28"/>
        </w:rPr>
        <w:t xml:space="preserve"> </w:t>
      </w:r>
      <w:r>
        <w:rPr>
          <w:rFonts w:ascii="宋体" w:hAnsi="宋体" w:hint="eastAsia"/>
          <w:sz w:val="28"/>
          <w:szCs w:val="28"/>
        </w:rPr>
        <w:t>，对高温高压喷射溢流染色机类的快开门压力容器有相应的技术要求。对以上几类设备均无该类设备标准。</w:t>
      </w:r>
    </w:p>
    <w:p w:rsidR="00F60D23" w:rsidRDefault="007C2460">
      <w:pPr>
        <w:ind w:firstLineChars="200" w:firstLine="560"/>
        <w:rPr>
          <w:rFonts w:ascii="宋体" w:hAnsi="宋体"/>
          <w:sz w:val="28"/>
          <w:szCs w:val="28"/>
        </w:rPr>
      </w:pPr>
      <w:r>
        <w:rPr>
          <w:rFonts w:ascii="宋体" w:hAnsi="宋体" w:hint="eastAsia"/>
          <w:sz w:val="28"/>
          <w:szCs w:val="28"/>
        </w:rPr>
        <w:t>地方标准中</w:t>
      </w:r>
      <w:r>
        <w:rPr>
          <w:rFonts w:ascii="宋体" w:hAnsi="宋体" w:hint="eastAsia"/>
          <w:sz w:val="28"/>
          <w:szCs w:val="28"/>
        </w:rPr>
        <w:t>DB 37/T 3455-2018</w:t>
      </w:r>
      <w:r>
        <w:rPr>
          <w:rFonts w:ascii="宋体" w:hAnsi="宋体" w:hint="eastAsia"/>
          <w:sz w:val="28"/>
          <w:szCs w:val="28"/>
        </w:rPr>
        <w:t>《固定式压力容器使用安全风险分级管控和事故隐患排查治理体系建设实施指南》与本起草标准相关。但</w:t>
      </w:r>
      <w:r>
        <w:rPr>
          <w:rFonts w:ascii="宋体" w:hAnsi="宋体" w:hint="eastAsia"/>
          <w:sz w:val="28"/>
          <w:szCs w:val="28"/>
        </w:rPr>
        <w:t>DB 37/T 3455-2018</w:t>
      </w:r>
      <w:r>
        <w:rPr>
          <w:rFonts w:ascii="宋体" w:hAnsi="宋体" w:hint="eastAsia"/>
          <w:sz w:val="28"/>
          <w:szCs w:val="28"/>
        </w:rPr>
        <w:t>没有体现出快开门</w:t>
      </w:r>
      <w:proofErr w:type="gramStart"/>
      <w:r>
        <w:rPr>
          <w:rFonts w:ascii="宋体" w:hAnsi="宋体" w:hint="eastAsia"/>
          <w:sz w:val="28"/>
          <w:szCs w:val="28"/>
        </w:rPr>
        <w:t>式压力</w:t>
      </w:r>
      <w:proofErr w:type="gramEnd"/>
      <w:r>
        <w:rPr>
          <w:rFonts w:ascii="宋体" w:hAnsi="宋体" w:hint="eastAsia"/>
          <w:sz w:val="28"/>
          <w:szCs w:val="28"/>
        </w:rPr>
        <w:t>容器使用的特殊性，对其安全风险分级管控和事故隐患排查没有针对性。不能有效地对快开门</w:t>
      </w:r>
      <w:proofErr w:type="gramStart"/>
      <w:r>
        <w:rPr>
          <w:rFonts w:ascii="宋体" w:hAnsi="宋体" w:hint="eastAsia"/>
          <w:sz w:val="28"/>
          <w:szCs w:val="28"/>
        </w:rPr>
        <w:t>式压力</w:t>
      </w:r>
      <w:proofErr w:type="gramEnd"/>
      <w:r>
        <w:rPr>
          <w:rFonts w:ascii="宋体" w:hAnsi="宋体" w:hint="eastAsia"/>
          <w:sz w:val="28"/>
          <w:szCs w:val="28"/>
        </w:rPr>
        <w:t>容器使用安全风险进行分级管控，对事故隐患进行有效排查。</w:t>
      </w:r>
    </w:p>
    <w:p w:rsidR="00F60D23" w:rsidRDefault="007C2460">
      <w:pPr>
        <w:rPr>
          <w:rFonts w:ascii="宋体" w:hAnsi="宋体" w:cs="Arial"/>
          <w:b/>
          <w:color w:val="333333"/>
          <w:sz w:val="28"/>
          <w:szCs w:val="28"/>
          <w:shd w:val="clear" w:color="auto" w:fill="FFFFFF"/>
        </w:rPr>
      </w:pPr>
      <w:r>
        <w:rPr>
          <w:rFonts w:ascii="宋体" w:hAnsi="宋体" w:hint="eastAsia"/>
          <w:b/>
          <w:sz w:val="28"/>
          <w:szCs w:val="28"/>
        </w:rPr>
        <w:t>5</w:t>
      </w:r>
      <w:r>
        <w:rPr>
          <w:rFonts w:ascii="宋体" w:hAnsi="宋体" w:cs="Arial"/>
          <w:b/>
          <w:color w:val="333333"/>
          <w:sz w:val="28"/>
          <w:szCs w:val="28"/>
          <w:shd w:val="clear" w:color="auto" w:fill="FFFFFF"/>
        </w:rPr>
        <w:t>重大分歧意见的处理</w:t>
      </w:r>
      <w:r>
        <w:rPr>
          <w:rFonts w:ascii="宋体" w:hAnsi="宋体" w:cs="Arial" w:hint="eastAsia"/>
          <w:b/>
          <w:color w:val="333333"/>
          <w:sz w:val="28"/>
          <w:szCs w:val="28"/>
          <w:shd w:val="clear" w:color="auto" w:fill="FFFFFF"/>
        </w:rPr>
        <w:t>过程、处理意见及其</w:t>
      </w:r>
      <w:r>
        <w:rPr>
          <w:rFonts w:ascii="宋体" w:hAnsi="宋体" w:cs="Arial"/>
          <w:b/>
          <w:color w:val="333333"/>
          <w:sz w:val="28"/>
          <w:szCs w:val="28"/>
          <w:shd w:val="clear" w:color="auto" w:fill="FFFFFF"/>
        </w:rPr>
        <w:t>依据</w:t>
      </w:r>
    </w:p>
    <w:p w:rsidR="00F60D23" w:rsidRDefault="007C2460">
      <w:pPr>
        <w:ind w:firstLineChars="200" w:firstLine="560"/>
        <w:rPr>
          <w:rFonts w:ascii="宋体" w:hAnsi="宋体"/>
          <w:sz w:val="28"/>
          <w:szCs w:val="28"/>
        </w:rPr>
      </w:pPr>
      <w:r>
        <w:rPr>
          <w:rFonts w:ascii="宋体" w:hAnsi="宋体" w:hint="eastAsia"/>
          <w:sz w:val="28"/>
          <w:szCs w:val="28"/>
        </w:rPr>
        <w:t>无</w:t>
      </w:r>
    </w:p>
    <w:p w:rsidR="00F60D23" w:rsidRDefault="007C2460">
      <w:pPr>
        <w:rPr>
          <w:rFonts w:ascii="宋体" w:hAnsi="宋体" w:cs="Arial"/>
          <w:b/>
          <w:color w:val="333333"/>
          <w:sz w:val="28"/>
          <w:szCs w:val="28"/>
          <w:shd w:val="clear" w:color="auto" w:fill="FFFFFF"/>
        </w:rPr>
      </w:pPr>
      <w:r>
        <w:rPr>
          <w:rFonts w:ascii="宋体" w:hAnsi="宋体" w:cs="Arial" w:hint="eastAsia"/>
          <w:b/>
          <w:color w:val="333333"/>
          <w:sz w:val="28"/>
          <w:szCs w:val="28"/>
          <w:shd w:val="clear" w:color="auto" w:fill="FFFFFF"/>
        </w:rPr>
        <w:t xml:space="preserve">6 </w:t>
      </w:r>
      <w:r>
        <w:rPr>
          <w:rFonts w:ascii="宋体" w:hAnsi="宋体" w:cs="Arial" w:hint="eastAsia"/>
          <w:b/>
          <w:color w:val="333333"/>
          <w:sz w:val="28"/>
          <w:szCs w:val="28"/>
          <w:shd w:val="clear" w:color="auto" w:fill="FFFFFF"/>
        </w:rPr>
        <w:t>对本标准自发布日期</w:t>
      </w:r>
      <w:proofErr w:type="gramStart"/>
      <w:r>
        <w:rPr>
          <w:rFonts w:ascii="宋体" w:hAnsi="宋体" w:cs="Arial" w:hint="eastAsia"/>
          <w:b/>
          <w:color w:val="333333"/>
          <w:sz w:val="28"/>
          <w:szCs w:val="28"/>
          <w:shd w:val="clear" w:color="auto" w:fill="FFFFFF"/>
        </w:rPr>
        <w:t>至实施</w:t>
      </w:r>
      <w:proofErr w:type="gramEnd"/>
      <w:r>
        <w:rPr>
          <w:rFonts w:ascii="宋体" w:hAnsi="宋体" w:cs="Arial" w:hint="eastAsia"/>
          <w:b/>
          <w:color w:val="333333"/>
          <w:sz w:val="28"/>
          <w:szCs w:val="28"/>
          <w:shd w:val="clear" w:color="auto" w:fill="FFFFFF"/>
        </w:rPr>
        <w:t>日期之间的过渡期的建议</w:t>
      </w:r>
    </w:p>
    <w:p w:rsidR="00F60D23" w:rsidRDefault="007C2460">
      <w:pPr>
        <w:ind w:firstLineChars="200" w:firstLine="560"/>
        <w:rPr>
          <w:rFonts w:ascii="宋体" w:hAnsi="宋体"/>
          <w:sz w:val="28"/>
          <w:szCs w:val="28"/>
        </w:rPr>
      </w:pPr>
      <w:r>
        <w:rPr>
          <w:rFonts w:ascii="宋体" w:hAnsi="宋体" w:hint="eastAsia"/>
          <w:sz w:val="28"/>
          <w:szCs w:val="28"/>
        </w:rPr>
        <w:t>因本标准不存在新旧标准共存的情况，故没有过渡期。本标准自发布日期</w:t>
      </w:r>
      <w:proofErr w:type="gramStart"/>
      <w:r>
        <w:rPr>
          <w:rFonts w:ascii="宋体" w:hAnsi="宋体" w:hint="eastAsia"/>
          <w:sz w:val="28"/>
          <w:szCs w:val="28"/>
        </w:rPr>
        <w:t>至实施</w:t>
      </w:r>
      <w:proofErr w:type="gramEnd"/>
      <w:r>
        <w:rPr>
          <w:rFonts w:ascii="宋体" w:hAnsi="宋体" w:hint="eastAsia"/>
          <w:sz w:val="28"/>
          <w:szCs w:val="28"/>
        </w:rPr>
        <w:t>日期之间，是让标准使用相关方做准备。</w:t>
      </w:r>
    </w:p>
    <w:p w:rsidR="00F60D23" w:rsidRDefault="007C2460">
      <w:pPr>
        <w:rPr>
          <w:rFonts w:ascii="宋体" w:hAnsi="宋体" w:cs="Arial"/>
          <w:b/>
          <w:color w:val="333333"/>
          <w:sz w:val="28"/>
          <w:szCs w:val="28"/>
          <w:shd w:val="clear" w:color="auto" w:fill="FFFFFF"/>
        </w:rPr>
      </w:pPr>
      <w:r>
        <w:rPr>
          <w:rFonts w:ascii="宋体" w:hAnsi="宋体" w:cs="Arial" w:hint="eastAsia"/>
          <w:b/>
          <w:color w:val="333333"/>
          <w:sz w:val="28"/>
          <w:szCs w:val="28"/>
          <w:shd w:val="clear" w:color="auto" w:fill="FFFFFF"/>
        </w:rPr>
        <w:t>7</w:t>
      </w:r>
      <w:r>
        <w:rPr>
          <w:rFonts w:ascii="宋体" w:hAnsi="宋体" w:cs="Arial" w:hint="eastAsia"/>
          <w:b/>
          <w:color w:val="333333"/>
          <w:sz w:val="28"/>
          <w:szCs w:val="28"/>
          <w:shd w:val="clear" w:color="auto" w:fill="FFFFFF"/>
        </w:rPr>
        <w:t>其他需要说明的内容</w:t>
      </w:r>
    </w:p>
    <w:p w:rsidR="00F60D23" w:rsidRDefault="007C2460">
      <w:pPr>
        <w:pStyle w:val="af3"/>
        <w:numPr>
          <w:ilvl w:val="2"/>
          <w:numId w:val="0"/>
        </w:numPr>
        <w:ind w:firstLineChars="100" w:firstLine="280"/>
        <w:rPr>
          <w:rFonts w:hAnsi="宋体" w:cs="Arial" w:hint="eastAsia"/>
          <w:color w:val="333333"/>
          <w:sz w:val="28"/>
          <w:szCs w:val="28"/>
          <w:shd w:val="clear" w:color="auto" w:fill="FFFFFF"/>
        </w:rPr>
      </w:pPr>
      <w:r>
        <w:rPr>
          <w:rFonts w:hAnsi="宋体" w:cs="Arial" w:hint="eastAsia"/>
          <w:color w:val="333333"/>
          <w:sz w:val="28"/>
          <w:szCs w:val="28"/>
          <w:shd w:val="clear" w:color="auto" w:fill="FFFFFF"/>
        </w:rPr>
        <w:t>无。</w:t>
      </w:r>
    </w:p>
    <w:p w:rsidR="00C6565B" w:rsidRDefault="00C6565B">
      <w:pPr>
        <w:pStyle w:val="af3"/>
        <w:numPr>
          <w:ilvl w:val="2"/>
          <w:numId w:val="0"/>
        </w:numPr>
        <w:ind w:firstLineChars="100" w:firstLine="280"/>
        <w:rPr>
          <w:rFonts w:hAnsi="宋体" w:cs="Arial" w:hint="eastAsia"/>
          <w:color w:val="333333"/>
          <w:sz w:val="28"/>
          <w:szCs w:val="28"/>
          <w:shd w:val="clear" w:color="auto" w:fill="FFFFFF"/>
        </w:rPr>
      </w:pPr>
    </w:p>
    <w:p w:rsidR="00C6565B" w:rsidRDefault="00C6565B">
      <w:pPr>
        <w:pStyle w:val="af3"/>
        <w:numPr>
          <w:ilvl w:val="2"/>
          <w:numId w:val="0"/>
        </w:numPr>
        <w:ind w:firstLineChars="100" w:firstLine="280"/>
        <w:rPr>
          <w:rFonts w:hAnsi="宋体" w:cs="Arial" w:hint="eastAsia"/>
          <w:color w:val="333333"/>
          <w:sz w:val="28"/>
          <w:szCs w:val="28"/>
          <w:shd w:val="clear" w:color="auto" w:fill="FFFFFF"/>
        </w:rPr>
      </w:pPr>
    </w:p>
    <w:p w:rsidR="00C6565B" w:rsidRDefault="00C6565B">
      <w:pPr>
        <w:pStyle w:val="af3"/>
        <w:numPr>
          <w:ilvl w:val="2"/>
          <w:numId w:val="0"/>
        </w:numPr>
        <w:ind w:firstLineChars="100" w:firstLine="280"/>
        <w:rPr>
          <w:rFonts w:hAnsi="宋体" w:cs="Arial" w:hint="eastAsia"/>
          <w:color w:val="333333"/>
          <w:sz w:val="28"/>
          <w:szCs w:val="28"/>
          <w:shd w:val="clear" w:color="auto" w:fill="FFFFFF"/>
        </w:rPr>
      </w:pPr>
    </w:p>
    <w:p w:rsidR="00C6565B" w:rsidRDefault="00C6565B">
      <w:pPr>
        <w:pStyle w:val="af3"/>
        <w:numPr>
          <w:ilvl w:val="2"/>
          <w:numId w:val="0"/>
        </w:numPr>
        <w:ind w:firstLineChars="100" w:firstLine="280"/>
        <w:rPr>
          <w:rFonts w:hAnsi="宋体" w:cs="Arial" w:hint="eastAsia"/>
          <w:color w:val="333333"/>
          <w:sz w:val="28"/>
          <w:szCs w:val="28"/>
          <w:shd w:val="clear" w:color="auto" w:fill="FFFFFF"/>
        </w:rPr>
      </w:pPr>
    </w:p>
    <w:p w:rsidR="00C6565B" w:rsidRDefault="00C6565B">
      <w:pPr>
        <w:pStyle w:val="af3"/>
        <w:numPr>
          <w:ilvl w:val="2"/>
          <w:numId w:val="0"/>
        </w:numPr>
        <w:ind w:firstLineChars="100" w:firstLine="280"/>
        <w:rPr>
          <w:rFonts w:hAnsi="宋体" w:cs="Arial"/>
          <w:color w:val="333333"/>
          <w:sz w:val="28"/>
          <w:szCs w:val="28"/>
          <w:shd w:val="clear" w:color="auto" w:fill="FFFFFF"/>
        </w:rPr>
      </w:pPr>
    </w:p>
    <w:p w:rsidR="00F60D23" w:rsidRDefault="007C2460" w:rsidP="00C6565B">
      <w:pPr>
        <w:pStyle w:val="af3"/>
        <w:numPr>
          <w:ilvl w:val="2"/>
          <w:numId w:val="0"/>
        </w:numPr>
        <w:spacing w:before="0" w:after="0" w:line="360" w:lineRule="auto"/>
        <w:ind w:firstLineChars="800" w:firstLine="2240"/>
        <w:jc w:val="both"/>
        <w:rPr>
          <w:rFonts w:hAnsi="宋体" w:cs="Arial"/>
          <w:color w:val="333333"/>
          <w:sz w:val="28"/>
          <w:szCs w:val="28"/>
          <w:shd w:val="clear" w:color="auto" w:fill="FFFFFF"/>
        </w:rPr>
      </w:pPr>
      <w:r>
        <w:rPr>
          <w:rFonts w:hAnsi="宋体" w:cs="Arial" w:hint="eastAsia"/>
          <w:color w:val="333333"/>
          <w:sz w:val="28"/>
          <w:szCs w:val="28"/>
          <w:shd w:val="clear" w:color="auto" w:fill="FFFFFF"/>
        </w:rPr>
        <w:lastRenderedPageBreak/>
        <w:t>表</w:t>
      </w:r>
      <w:r>
        <w:rPr>
          <w:rFonts w:hAnsi="宋体" w:cs="Arial" w:hint="eastAsia"/>
          <w:color w:val="333333"/>
          <w:sz w:val="28"/>
          <w:szCs w:val="28"/>
          <w:shd w:val="clear" w:color="auto" w:fill="FFFFFF"/>
        </w:rPr>
        <w:t>1</w:t>
      </w:r>
      <w:r>
        <w:rPr>
          <w:rFonts w:hAnsi="宋体" w:cs="Arial" w:hint="eastAsia"/>
          <w:color w:val="333333"/>
          <w:sz w:val="28"/>
          <w:szCs w:val="28"/>
          <w:shd w:val="clear" w:color="auto" w:fill="FFFFFF"/>
        </w:rPr>
        <w:t>危害发生的可能性（</w:t>
      </w:r>
      <w:r>
        <w:rPr>
          <w:rFonts w:hAnsi="宋体" w:cs="Arial" w:hint="eastAsia"/>
          <w:color w:val="333333"/>
          <w:sz w:val="28"/>
          <w:szCs w:val="28"/>
          <w:shd w:val="clear" w:color="auto" w:fill="FFFFFF"/>
        </w:rPr>
        <w:t>L</w:t>
      </w:r>
      <w:r>
        <w:rPr>
          <w:rFonts w:hAnsi="宋体" w:cs="Arial" w:hint="eastAsia"/>
          <w:color w:val="333333"/>
          <w:sz w:val="28"/>
          <w:szCs w:val="28"/>
          <w:shd w:val="clear" w:color="auto" w:fill="FFFFFF"/>
        </w:rPr>
        <w:t>）</w:t>
      </w:r>
    </w:p>
    <w:tbl>
      <w:tblPr>
        <w:tblW w:w="98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1701"/>
        <w:gridCol w:w="1559"/>
        <w:gridCol w:w="1701"/>
        <w:gridCol w:w="1701"/>
        <w:gridCol w:w="2442"/>
      </w:tblGrid>
      <w:tr w:rsidR="00F60D23" w:rsidTr="00C6565B">
        <w:trPr>
          <w:trHeight w:val="20"/>
        </w:trPr>
        <w:tc>
          <w:tcPr>
            <w:tcW w:w="70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赋值</w:t>
            </w:r>
          </w:p>
        </w:tc>
        <w:tc>
          <w:tcPr>
            <w:tcW w:w="1701" w:type="dxa"/>
            <w:vAlign w:val="center"/>
          </w:tcPr>
          <w:p w:rsidR="00F60D23" w:rsidRDefault="007C2460">
            <w:pPr>
              <w:pStyle w:val="af3"/>
              <w:numPr>
                <w:ilvl w:val="2"/>
                <w:numId w:val="0"/>
              </w:numPr>
              <w:jc w:val="center"/>
              <w:rPr>
                <w:rFonts w:hAnsi="宋体" w:cs="Arial"/>
                <w:color w:val="333333"/>
                <w:shd w:val="clear" w:color="auto" w:fill="FFFFFF"/>
              </w:rPr>
            </w:pPr>
            <w:r>
              <w:rPr>
                <w:rFonts w:hAnsi="宋体" w:cs="Arial" w:hint="eastAsia"/>
                <w:color w:val="333333"/>
                <w:shd w:val="clear" w:color="auto" w:fill="FFFFFF"/>
              </w:rPr>
              <w:t>发生频率</w:t>
            </w:r>
          </w:p>
        </w:tc>
        <w:tc>
          <w:tcPr>
            <w:tcW w:w="1559" w:type="dxa"/>
            <w:vAlign w:val="center"/>
          </w:tcPr>
          <w:p w:rsidR="00F60D23" w:rsidRDefault="007C2460">
            <w:pPr>
              <w:pStyle w:val="af3"/>
              <w:numPr>
                <w:ilvl w:val="2"/>
                <w:numId w:val="0"/>
              </w:numPr>
              <w:jc w:val="center"/>
              <w:rPr>
                <w:rFonts w:hAnsi="宋体" w:cs="Arial"/>
                <w:color w:val="333333"/>
                <w:shd w:val="clear" w:color="auto" w:fill="FFFFFF"/>
              </w:rPr>
            </w:pPr>
            <w:r>
              <w:rPr>
                <w:rFonts w:hAnsi="宋体" w:cs="Arial" w:hint="eastAsia"/>
                <w:color w:val="333333"/>
                <w:shd w:val="clear" w:color="auto" w:fill="FFFFFF"/>
              </w:rPr>
              <w:t>安全</w:t>
            </w:r>
            <w:r>
              <w:rPr>
                <w:rFonts w:hAnsi="宋体" w:cs="Arial" w:hint="eastAsia"/>
                <w:color w:val="333333"/>
                <w:shd w:val="clear" w:color="auto" w:fill="FFFFFF"/>
              </w:rPr>
              <w:t>检查</w:t>
            </w:r>
          </w:p>
        </w:tc>
        <w:tc>
          <w:tcPr>
            <w:tcW w:w="1701" w:type="dxa"/>
            <w:vAlign w:val="center"/>
          </w:tcPr>
          <w:p w:rsidR="00F60D23" w:rsidRDefault="007C2460">
            <w:pPr>
              <w:pStyle w:val="af3"/>
              <w:numPr>
                <w:ilvl w:val="2"/>
                <w:numId w:val="0"/>
              </w:numPr>
              <w:jc w:val="center"/>
              <w:rPr>
                <w:rFonts w:hAnsi="宋体" w:cs="Arial"/>
                <w:color w:val="333333"/>
                <w:shd w:val="clear" w:color="auto" w:fill="FFFFFF"/>
              </w:rPr>
            </w:pPr>
            <w:r>
              <w:rPr>
                <w:rFonts w:hAnsi="宋体" w:cs="Arial" w:hint="eastAsia"/>
                <w:color w:val="333333"/>
                <w:shd w:val="clear" w:color="auto" w:fill="FFFFFF"/>
              </w:rPr>
              <w:t>操作规程</w:t>
            </w:r>
          </w:p>
        </w:tc>
        <w:tc>
          <w:tcPr>
            <w:tcW w:w="1701" w:type="dxa"/>
            <w:vAlign w:val="center"/>
          </w:tcPr>
          <w:p w:rsidR="00F60D23" w:rsidRDefault="007C2460">
            <w:pPr>
              <w:pStyle w:val="af3"/>
              <w:numPr>
                <w:ilvl w:val="2"/>
                <w:numId w:val="0"/>
              </w:numPr>
              <w:jc w:val="center"/>
              <w:rPr>
                <w:rFonts w:hAnsi="宋体" w:cs="Arial"/>
                <w:color w:val="333333"/>
                <w:shd w:val="clear" w:color="auto" w:fill="FFFFFF"/>
              </w:rPr>
            </w:pPr>
            <w:r>
              <w:rPr>
                <w:rFonts w:hAnsi="宋体" w:cs="Arial" w:hint="eastAsia"/>
                <w:color w:val="333333"/>
                <w:shd w:val="clear" w:color="auto" w:fill="FFFFFF"/>
              </w:rPr>
              <w:t>员工素质</w:t>
            </w:r>
          </w:p>
        </w:tc>
        <w:tc>
          <w:tcPr>
            <w:tcW w:w="2442" w:type="dxa"/>
            <w:vAlign w:val="center"/>
          </w:tcPr>
          <w:p w:rsidR="00F60D23" w:rsidRDefault="007C2460">
            <w:pPr>
              <w:pStyle w:val="af3"/>
              <w:numPr>
                <w:ilvl w:val="2"/>
                <w:numId w:val="0"/>
              </w:numPr>
              <w:jc w:val="center"/>
              <w:rPr>
                <w:rFonts w:hAnsi="宋体" w:cs="Arial"/>
                <w:color w:val="333333"/>
                <w:shd w:val="clear" w:color="auto" w:fill="FFFFFF"/>
              </w:rPr>
            </w:pPr>
            <w:r>
              <w:rPr>
                <w:rFonts w:hAnsi="宋体" w:cs="Arial" w:hint="eastAsia"/>
                <w:color w:val="333333"/>
                <w:shd w:val="clear" w:color="auto" w:fill="FFFFFF"/>
              </w:rPr>
              <w:t>控制措施（监控、</w:t>
            </w:r>
            <w:proofErr w:type="gramStart"/>
            <w:r>
              <w:rPr>
                <w:rFonts w:hAnsi="宋体" w:cs="Arial" w:hint="eastAsia"/>
                <w:color w:val="333333"/>
                <w:shd w:val="clear" w:color="auto" w:fill="FFFFFF"/>
              </w:rPr>
              <w:t>联锁</w:t>
            </w:r>
            <w:proofErr w:type="gramEnd"/>
            <w:r>
              <w:rPr>
                <w:rFonts w:hAnsi="宋体" w:cs="Arial" w:hint="eastAsia"/>
                <w:color w:val="333333"/>
                <w:shd w:val="clear" w:color="auto" w:fill="FFFFFF"/>
              </w:rPr>
              <w:t>、报警、应急措施）</w:t>
            </w:r>
          </w:p>
        </w:tc>
      </w:tr>
      <w:tr w:rsidR="00F60D23" w:rsidTr="00C6565B">
        <w:trPr>
          <w:trHeight w:val="20"/>
        </w:trPr>
        <w:tc>
          <w:tcPr>
            <w:tcW w:w="70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5</w:t>
            </w:r>
            <w:r>
              <w:rPr>
                <w:rFonts w:hAnsi="宋体" w:cs="Arial" w:hint="eastAsia"/>
                <w:color w:val="333333"/>
                <w:shd w:val="clear" w:color="auto" w:fill="FFFFFF"/>
              </w:rPr>
              <w:t>分</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每次作业或每月发生</w:t>
            </w:r>
          </w:p>
        </w:tc>
        <w:tc>
          <w:tcPr>
            <w:tcW w:w="155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无检查标准或不按标准检查</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无操作规程或从不执行操作规程</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不胜任（无证、无培训、无操作技能）</w:t>
            </w:r>
          </w:p>
        </w:tc>
        <w:tc>
          <w:tcPr>
            <w:tcW w:w="2442"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无任何控制措施或有控制措施从未使用；无应急措施</w:t>
            </w:r>
          </w:p>
        </w:tc>
      </w:tr>
      <w:tr w:rsidR="00F60D23" w:rsidTr="00C6565B">
        <w:trPr>
          <w:trHeight w:val="20"/>
        </w:trPr>
        <w:tc>
          <w:tcPr>
            <w:tcW w:w="70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4</w:t>
            </w:r>
            <w:r>
              <w:rPr>
                <w:rFonts w:hAnsi="宋体" w:cs="Arial" w:hint="eastAsia"/>
                <w:color w:val="333333"/>
                <w:shd w:val="clear" w:color="auto" w:fill="FFFFFF"/>
              </w:rPr>
              <w:t>分</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每季都有发生</w:t>
            </w:r>
          </w:p>
        </w:tc>
        <w:tc>
          <w:tcPr>
            <w:tcW w:w="155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检查标准不全或很少按标准检查</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操作规程不全或很少执行操作规程</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不够胜任（有证、无相应技能）</w:t>
            </w:r>
          </w:p>
        </w:tc>
        <w:tc>
          <w:tcPr>
            <w:tcW w:w="2442"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有控制措施，但不能满足要求，有应急措施未演练</w:t>
            </w:r>
          </w:p>
        </w:tc>
      </w:tr>
      <w:tr w:rsidR="00F60D23" w:rsidTr="00C6565B">
        <w:trPr>
          <w:trHeight w:val="20"/>
        </w:trPr>
        <w:tc>
          <w:tcPr>
            <w:tcW w:w="70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3</w:t>
            </w:r>
            <w:r>
              <w:rPr>
                <w:rFonts w:hAnsi="宋体" w:cs="Arial" w:hint="eastAsia"/>
                <w:color w:val="333333"/>
                <w:shd w:val="clear" w:color="auto" w:fill="FFFFFF"/>
              </w:rPr>
              <w:t>分</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每年都有发生</w:t>
            </w:r>
          </w:p>
        </w:tc>
        <w:tc>
          <w:tcPr>
            <w:tcW w:w="155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发生变更后检查标准未及时修订或多数时候不按标准检查</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发生变更后操作规程未及时修订或多数时候不操作规程</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一般胜任</w:t>
            </w:r>
          </w:p>
        </w:tc>
        <w:tc>
          <w:tcPr>
            <w:tcW w:w="2442"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控制措施能满足要求，但经常发生故障，故障排除不及时</w:t>
            </w:r>
          </w:p>
        </w:tc>
      </w:tr>
      <w:tr w:rsidR="00F60D23" w:rsidTr="00C6565B">
        <w:trPr>
          <w:trHeight w:val="20"/>
        </w:trPr>
        <w:tc>
          <w:tcPr>
            <w:tcW w:w="70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2</w:t>
            </w:r>
            <w:r>
              <w:rPr>
                <w:rFonts w:hAnsi="宋体" w:cs="Arial" w:hint="eastAsia"/>
                <w:color w:val="333333"/>
                <w:shd w:val="clear" w:color="auto" w:fill="FFFFFF"/>
              </w:rPr>
              <w:t>分</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曾经发生过</w:t>
            </w:r>
          </w:p>
        </w:tc>
        <w:tc>
          <w:tcPr>
            <w:tcW w:w="155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标准完善，偶尔不按标准检查</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操作规程齐全但偶尔不执行</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胜任</w:t>
            </w:r>
          </w:p>
        </w:tc>
        <w:tc>
          <w:tcPr>
            <w:tcW w:w="2442"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控制措施能满足要求，偶尔发生故障，有应急措施，每年只演练一次</w:t>
            </w:r>
          </w:p>
        </w:tc>
      </w:tr>
      <w:tr w:rsidR="00F60D23" w:rsidTr="00C6565B">
        <w:trPr>
          <w:trHeight w:val="20"/>
        </w:trPr>
        <w:tc>
          <w:tcPr>
            <w:tcW w:w="70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1</w:t>
            </w:r>
            <w:r>
              <w:rPr>
                <w:rFonts w:hAnsi="宋体" w:cs="Arial" w:hint="eastAsia"/>
                <w:color w:val="333333"/>
                <w:shd w:val="clear" w:color="auto" w:fill="FFFFFF"/>
              </w:rPr>
              <w:t>分</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从未发生过</w:t>
            </w:r>
          </w:p>
        </w:tc>
        <w:tc>
          <w:tcPr>
            <w:tcW w:w="155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标准完善，按标准检查</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操作规程齐全，严格执行并有记录</w:t>
            </w:r>
          </w:p>
        </w:tc>
        <w:tc>
          <w:tcPr>
            <w:tcW w:w="1701"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高度胜任</w:t>
            </w:r>
          </w:p>
        </w:tc>
        <w:tc>
          <w:tcPr>
            <w:tcW w:w="2442"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控制措施能满足要求，从未发生故障，有应急措施，每年只演练两次</w:t>
            </w:r>
          </w:p>
        </w:tc>
      </w:tr>
    </w:tbl>
    <w:p w:rsidR="00F60D23" w:rsidRDefault="007C2460" w:rsidP="00C6565B">
      <w:pPr>
        <w:pStyle w:val="af3"/>
        <w:numPr>
          <w:ilvl w:val="2"/>
          <w:numId w:val="0"/>
        </w:numPr>
        <w:spacing w:before="240" w:after="0" w:line="360" w:lineRule="auto"/>
        <w:ind w:firstLineChars="100" w:firstLine="280"/>
        <w:jc w:val="center"/>
        <w:rPr>
          <w:rFonts w:hAnsi="宋体" w:cs="Arial"/>
          <w:color w:val="333333"/>
          <w:sz w:val="28"/>
          <w:szCs w:val="28"/>
          <w:shd w:val="clear" w:color="auto" w:fill="FFFFFF"/>
        </w:rPr>
      </w:pPr>
      <w:r>
        <w:rPr>
          <w:rFonts w:hAnsi="宋体" w:cs="Arial" w:hint="eastAsia"/>
          <w:color w:val="333333"/>
          <w:sz w:val="28"/>
          <w:szCs w:val="28"/>
          <w:shd w:val="clear" w:color="auto" w:fill="FFFFFF"/>
        </w:rPr>
        <w:t>表</w:t>
      </w:r>
      <w:r>
        <w:rPr>
          <w:rFonts w:hAnsi="宋体" w:cs="Arial" w:hint="eastAsia"/>
          <w:color w:val="333333"/>
          <w:sz w:val="28"/>
          <w:szCs w:val="28"/>
          <w:shd w:val="clear" w:color="auto" w:fill="FFFFFF"/>
        </w:rPr>
        <w:t>2</w:t>
      </w:r>
      <w:r>
        <w:rPr>
          <w:rFonts w:hAnsi="宋体" w:cs="Arial" w:hint="eastAsia"/>
          <w:color w:val="333333"/>
          <w:sz w:val="28"/>
          <w:szCs w:val="28"/>
          <w:shd w:val="clear" w:color="auto" w:fill="FFFFFF"/>
        </w:rPr>
        <w:t>危害发生的严重程度（</w:t>
      </w:r>
      <w:r>
        <w:rPr>
          <w:rFonts w:hAnsi="宋体" w:cs="Arial" w:hint="eastAsia"/>
          <w:color w:val="333333"/>
          <w:sz w:val="28"/>
          <w:szCs w:val="28"/>
          <w:shd w:val="clear" w:color="auto" w:fill="FFFFFF"/>
        </w:rPr>
        <w:t>S</w:t>
      </w:r>
      <w:r>
        <w:rPr>
          <w:rFonts w:hAnsi="宋体" w:cs="Arial" w:hint="eastAsia"/>
          <w:color w:val="333333"/>
          <w:sz w:val="28"/>
          <w:szCs w:val="28"/>
          <w:shd w:val="clear" w:color="auto" w:fill="FFFFFF"/>
        </w:rPr>
        <w:t>）</w:t>
      </w:r>
      <w:bookmarkStart w:id="35" w:name="_GoBack"/>
      <w:bookmarkEnd w:id="35"/>
    </w:p>
    <w:tbl>
      <w:tblPr>
        <w:tblW w:w="98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1985"/>
        <w:gridCol w:w="2694"/>
        <w:gridCol w:w="1495"/>
        <w:gridCol w:w="1495"/>
        <w:gridCol w:w="1495"/>
      </w:tblGrid>
      <w:tr w:rsidR="00F60D23" w:rsidTr="00C6565B">
        <w:trPr>
          <w:trHeight w:val="20"/>
        </w:trPr>
        <w:tc>
          <w:tcPr>
            <w:tcW w:w="709" w:type="dxa"/>
            <w:vAlign w:val="center"/>
          </w:tcPr>
          <w:p w:rsidR="00F60D23" w:rsidRDefault="007C2460">
            <w:pPr>
              <w:pStyle w:val="af3"/>
              <w:numPr>
                <w:ilvl w:val="2"/>
                <w:numId w:val="0"/>
              </w:numPr>
              <w:jc w:val="center"/>
              <w:rPr>
                <w:rFonts w:hAnsi="宋体" w:cs="Arial"/>
                <w:color w:val="333333"/>
                <w:shd w:val="clear" w:color="auto" w:fill="FFFFFF"/>
              </w:rPr>
            </w:pPr>
            <w:r>
              <w:rPr>
                <w:rFonts w:hAnsi="宋体" w:cs="Arial" w:hint="eastAsia"/>
                <w:color w:val="333333"/>
                <w:shd w:val="clear" w:color="auto" w:fill="FFFFFF"/>
              </w:rPr>
              <w:t>赋值</w:t>
            </w:r>
          </w:p>
        </w:tc>
        <w:tc>
          <w:tcPr>
            <w:tcW w:w="1985" w:type="dxa"/>
            <w:vAlign w:val="center"/>
          </w:tcPr>
          <w:p w:rsidR="00F60D23" w:rsidRDefault="007C2460">
            <w:pPr>
              <w:pStyle w:val="af3"/>
              <w:numPr>
                <w:ilvl w:val="2"/>
                <w:numId w:val="0"/>
              </w:numPr>
              <w:jc w:val="center"/>
              <w:rPr>
                <w:rFonts w:hAnsi="宋体" w:cs="Arial"/>
                <w:color w:val="333333"/>
                <w:shd w:val="clear" w:color="auto" w:fill="FFFFFF"/>
              </w:rPr>
            </w:pPr>
            <w:r>
              <w:rPr>
                <w:rFonts w:hAnsi="宋体" w:cs="Arial" w:hint="eastAsia"/>
                <w:color w:val="333333"/>
                <w:shd w:val="clear" w:color="auto" w:fill="FFFFFF"/>
              </w:rPr>
              <w:t>人员</w:t>
            </w:r>
            <w:r>
              <w:rPr>
                <w:rFonts w:hAnsi="宋体" w:cs="Arial" w:hint="eastAsia"/>
                <w:color w:val="333333"/>
                <w:shd w:val="clear" w:color="auto" w:fill="FFFFFF"/>
              </w:rPr>
              <w:t>伤亡程度</w:t>
            </w:r>
          </w:p>
        </w:tc>
        <w:tc>
          <w:tcPr>
            <w:tcW w:w="2694" w:type="dxa"/>
            <w:vAlign w:val="center"/>
          </w:tcPr>
          <w:p w:rsidR="00F60D23" w:rsidRDefault="007C2460">
            <w:pPr>
              <w:pStyle w:val="af3"/>
              <w:numPr>
                <w:ilvl w:val="2"/>
                <w:numId w:val="0"/>
              </w:numPr>
              <w:jc w:val="center"/>
              <w:rPr>
                <w:rFonts w:hAnsi="宋体" w:cs="Arial"/>
                <w:color w:val="333333"/>
                <w:shd w:val="clear" w:color="auto" w:fill="FFFFFF"/>
              </w:rPr>
            </w:pPr>
            <w:r>
              <w:rPr>
                <w:rFonts w:hAnsi="宋体" w:cs="Arial" w:hint="eastAsia"/>
                <w:color w:val="333333"/>
                <w:shd w:val="clear" w:color="auto" w:fill="FFFFFF"/>
              </w:rPr>
              <w:t>财产损失</w:t>
            </w:r>
          </w:p>
        </w:tc>
        <w:tc>
          <w:tcPr>
            <w:tcW w:w="1495" w:type="dxa"/>
            <w:vAlign w:val="center"/>
          </w:tcPr>
          <w:p w:rsidR="00F60D23" w:rsidRDefault="007C2460">
            <w:pPr>
              <w:pStyle w:val="af3"/>
              <w:numPr>
                <w:ilvl w:val="2"/>
                <w:numId w:val="0"/>
              </w:numPr>
              <w:jc w:val="center"/>
              <w:rPr>
                <w:rFonts w:hAnsi="宋体" w:cs="Arial"/>
                <w:color w:val="333333"/>
                <w:shd w:val="clear" w:color="auto" w:fill="FFFFFF"/>
              </w:rPr>
            </w:pPr>
            <w:r>
              <w:rPr>
                <w:rFonts w:hAnsi="宋体" w:cs="Arial" w:hint="eastAsia"/>
                <w:color w:val="333333"/>
                <w:shd w:val="clear" w:color="auto" w:fill="FFFFFF"/>
              </w:rPr>
              <w:t>法律法规符合性</w:t>
            </w:r>
          </w:p>
        </w:tc>
        <w:tc>
          <w:tcPr>
            <w:tcW w:w="1495" w:type="dxa"/>
            <w:vAlign w:val="center"/>
          </w:tcPr>
          <w:p w:rsidR="00F60D23" w:rsidRDefault="007C2460">
            <w:pPr>
              <w:pStyle w:val="af3"/>
              <w:numPr>
                <w:ilvl w:val="2"/>
                <w:numId w:val="0"/>
              </w:numPr>
              <w:jc w:val="center"/>
              <w:rPr>
                <w:rFonts w:hAnsi="宋体" w:cs="Arial"/>
                <w:color w:val="333333"/>
                <w:shd w:val="clear" w:color="auto" w:fill="FFFFFF"/>
              </w:rPr>
            </w:pPr>
            <w:r>
              <w:rPr>
                <w:rFonts w:hAnsi="宋体" w:cs="Arial" w:hint="eastAsia"/>
                <w:color w:val="333333"/>
                <w:shd w:val="clear" w:color="auto" w:fill="FFFFFF"/>
              </w:rPr>
              <w:t>环境破坏</w:t>
            </w:r>
          </w:p>
        </w:tc>
        <w:tc>
          <w:tcPr>
            <w:tcW w:w="1495" w:type="dxa"/>
            <w:vAlign w:val="center"/>
          </w:tcPr>
          <w:p w:rsidR="00F60D23" w:rsidRDefault="007C2460">
            <w:pPr>
              <w:pStyle w:val="af3"/>
              <w:numPr>
                <w:ilvl w:val="2"/>
                <w:numId w:val="0"/>
              </w:numPr>
              <w:jc w:val="center"/>
              <w:rPr>
                <w:rFonts w:hAnsi="宋体" w:cs="Arial"/>
                <w:color w:val="333333"/>
                <w:shd w:val="clear" w:color="auto" w:fill="FFFFFF"/>
              </w:rPr>
            </w:pPr>
            <w:r>
              <w:rPr>
                <w:rFonts w:hAnsi="宋体" w:cs="Arial" w:hint="eastAsia"/>
                <w:color w:val="333333"/>
                <w:shd w:val="clear" w:color="auto" w:fill="FFFFFF"/>
              </w:rPr>
              <w:t>社会</w:t>
            </w:r>
            <w:r>
              <w:rPr>
                <w:rFonts w:hAnsi="宋体" w:cs="Arial" w:hint="eastAsia"/>
                <w:color w:val="333333"/>
                <w:shd w:val="clear" w:color="auto" w:fill="FFFFFF"/>
              </w:rPr>
              <w:t>影响</w:t>
            </w:r>
            <w:r>
              <w:rPr>
                <w:rFonts w:hAnsi="宋体" w:cs="Arial" w:hint="eastAsia"/>
                <w:color w:val="333333"/>
                <w:shd w:val="clear" w:color="auto" w:fill="FFFFFF"/>
              </w:rPr>
              <w:t>程度</w:t>
            </w:r>
          </w:p>
        </w:tc>
      </w:tr>
      <w:tr w:rsidR="00F60D23" w:rsidTr="00C6565B">
        <w:trPr>
          <w:trHeight w:val="20"/>
        </w:trPr>
        <w:tc>
          <w:tcPr>
            <w:tcW w:w="70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1</w:t>
            </w:r>
            <w:r>
              <w:rPr>
                <w:rFonts w:hAnsi="宋体" w:cs="Arial" w:hint="eastAsia"/>
                <w:color w:val="333333"/>
                <w:shd w:val="clear" w:color="auto" w:fill="FFFFFF"/>
              </w:rPr>
              <w:t>分</w:t>
            </w:r>
          </w:p>
        </w:tc>
        <w:tc>
          <w:tcPr>
            <w:tcW w:w="198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无伤害</w:t>
            </w:r>
          </w:p>
        </w:tc>
        <w:tc>
          <w:tcPr>
            <w:tcW w:w="2694"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一次事故直接经济损失</w:t>
            </w:r>
            <w:r>
              <w:rPr>
                <w:rFonts w:hAnsi="宋体" w:cs="Arial" w:hint="eastAsia"/>
                <w:color w:val="333333"/>
                <w:shd w:val="clear" w:color="auto" w:fill="FFFFFF"/>
              </w:rPr>
              <w:t>5000</w:t>
            </w:r>
            <w:r>
              <w:rPr>
                <w:rFonts w:hAnsi="宋体" w:cs="Arial" w:hint="eastAsia"/>
                <w:color w:val="333333"/>
                <w:shd w:val="clear" w:color="auto" w:fill="FFFFFF"/>
              </w:rPr>
              <w:t>元以下</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完全符合</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基本无影响</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作业点</w:t>
            </w:r>
          </w:p>
        </w:tc>
      </w:tr>
      <w:tr w:rsidR="00F60D23" w:rsidTr="00C6565B">
        <w:trPr>
          <w:trHeight w:val="20"/>
        </w:trPr>
        <w:tc>
          <w:tcPr>
            <w:tcW w:w="70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2</w:t>
            </w:r>
            <w:r>
              <w:rPr>
                <w:rFonts w:hAnsi="宋体" w:cs="Arial" w:hint="eastAsia"/>
                <w:color w:val="333333"/>
                <w:shd w:val="clear" w:color="auto" w:fill="FFFFFF"/>
              </w:rPr>
              <w:t>分</w:t>
            </w:r>
          </w:p>
        </w:tc>
        <w:tc>
          <w:tcPr>
            <w:tcW w:w="198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1</w:t>
            </w:r>
            <w:r>
              <w:rPr>
                <w:rFonts w:hAnsi="宋体" w:cs="Arial" w:hint="eastAsia"/>
                <w:color w:val="333333"/>
                <w:shd w:val="clear" w:color="auto" w:fill="FFFFFF"/>
              </w:rPr>
              <w:t>至</w:t>
            </w:r>
            <w:r>
              <w:rPr>
                <w:rFonts w:hAnsi="宋体" w:cs="Arial" w:hint="eastAsia"/>
                <w:color w:val="333333"/>
                <w:shd w:val="clear" w:color="auto" w:fill="FFFFFF"/>
              </w:rPr>
              <w:t>2</w:t>
            </w:r>
            <w:r>
              <w:rPr>
                <w:rFonts w:hAnsi="宋体" w:cs="Arial" w:hint="eastAsia"/>
                <w:color w:val="333333"/>
                <w:shd w:val="clear" w:color="auto" w:fill="FFFFFF"/>
              </w:rPr>
              <w:t>人轻伤</w:t>
            </w:r>
          </w:p>
        </w:tc>
        <w:tc>
          <w:tcPr>
            <w:tcW w:w="2694"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一次事故直接经济损失</w:t>
            </w:r>
            <w:r>
              <w:rPr>
                <w:rFonts w:hAnsi="宋体" w:cs="Arial" w:hint="eastAsia"/>
                <w:color w:val="333333"/>
                <w:shd w:val="clear" w:color="auto" w:fill="FFFFFF"/>
              </w:rPr>
              <w:t>5000</w:t>
            </w:r>
            <w:r>
              <w:rPr>
                <w:rFonts w:hAnsi="宋体" w:cs="Arial" w:hint="eastAsia"/>
                <w:color w:val="333333"/>
                <w:shd w:val="clear" w:color="auto" w:fill="FFFFFF"/>
              </w:rPr>
              <w:t>元以上，</w:t>
            </w:r>
            <w:r>
              <w:rPr>
                <w:rFonts w:hAnsi="宋体" w:cs="Arial" w:hint="eastAsia"/>
                <w:color w:val="333333"/>
                <w:shd w:val="clear" w:color="auto" w:fill="FFFFFF"/>
              </w:rPr>
              <w:t>1</w:t>
            </w:r>
            <w:r>
              <w:rPr>
                <w:rFonts w:hAnsi="宋体" w:cs="Arial" w:hint="eastAsia"/>
                <w:color w:val="333333"/>
                <w:shd w:val="clear" w:color="auto" w:fill="FFFFFF"/>
              </w:rPr>
              <w:t>万元以下</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不符合单位规章制度</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设备周围受影响</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没有造成公众影响</w:t>
            </w:r>
          </w:p>
        </w:tc>
      </w:tr>
      <w:tr w:rsidR="00F60D23" w:rsidTr="00C6565B">
        <w:trPr>
          <w:trHeight w:val="20"/>
        </w:trPr>
        <w:tc>
          <w:tcPr>
            <w:tcW w:w="70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3</w:t>
            </w:r>
            <w:r>
              <w:rPr>
                <w:rFonts w:hAnsi="宋体" w:cs="Arial" w:hint="eastAsia"/>
                <w:color w:val="333333"/>
                <w:shd w:val="clear" w:color="auto" w:fill="FFFFFF"/>
              </w:rPr>
              <w:t>分</w:t>
            </w:r>
          </w:p>
        </w:tc>
        <w:tc>
          <w:tcPr>
            <w:tcW w:w="198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1</w:t>
            </w:r>
            <w:r>
              <w:rPr>
                <w:rFonts w:hAnsi="宋体" w:cs="Arial" w:hint="eastAsia"/>
                <w:color w:val="333333"/>
                <w:shd w:val="clear" w:color="auto" w:fill="FFFFFF"/>
              </w:rPr>
              <w:t>至</w:t>
            </w:r>
            <w:r>
              <w:rPr>
                <w:rFonts w:hAnsi="宋体" w:cs="Arial" w:hint="eastAsia"/>
                <w:color w:val="333333"/>
                <w:shd w:val="clear" w:color="auto" w:fill="FFFFFF"/>
              </w:rPr>
              <w:t>2</w:t>
            </w:r>
            <w:r>
              <w:rPr>
                <w:rFonts w:hAnsi="宋体" w:cs="Arial" w:hint="eastAsia"/>
                <w:color w:val="333333"/>
                <w:shd w:val="clear" w:color="auto" w:fill="FFFFFF"/>
              </w:rPr>
              <w:t>人重伤或</w:t>
            </w:r>
            <w:r>
              <w:rPr>
                <w:rFonts w:hAnsi="宋体" w:cs="Arial" w:hint="eastAsia"/>
                <w:color w:val="333333"/>
                <w:shd w:val="clear" w:color="auto" w:fill="FFFFFF"/>
              </w:rPr>
              <w:t>3</w:t>
            </w:r>
            <w:r>
              <w:rPr>
                <w:rFonts w:hAnsi="宋体" w:cs="Arial" w:hint="eastAsia"/>
                <w:color w:val="333333"/>
                <w:shd w:val="clear" w:color="auto" w:fill="FFFFFF"/>
              </w:rPr>
              <w:t>至</w:t>
            </w:r>
            <w:r>
              <w:rPr>
                <w:rFonts w:hAnsi="宋体" w:cs="Arial" w:hint="eastAsia"/>
                <w:color w:val="333333"/>
                <w:shd w:val="clear" w:color="auto" w:fill="FFFFFF"/>
              </w:rPr>
              <w:t>6</w:t>
            </w:r>
            <w:r>
              <w:rPr>
                <w:rFonts w:hAnsi="宋体" w:cs="Arial" w:hint="eastAsia"/>
                <w:color w:val="333333"/>
                <w:shd w:val="clear" w:color="auto" w:fill="FFFFFF"/>
              </w:rPr>
              <w:t>人轻伤</w:t>
            </w:r>
          </w:p>
        </w:tc>
        <w:tc>
          <w:tcPr>
            <w:tcW w:w="2694"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一次事故直接经济损失</w:t>
            </w:r>
            <w:r>
              <w:rPr>
                <w:rFonts w:hAnsi="宋体" w:cs="Arial" w:hint="eastAsia"/>
                <w:color w:val="333333"/>
                <w:shd w:val="clear" w:color="auto" w:fill="FFFFFF"/>
              </w:rPr>
              <w:t>1</w:t>
            </w:r>
            <w:r>
              <w:rPr>
                <w:rFonts w:hAnsi="宋体" w:cs="Arial" w:hint="eastAsia"/>
                <w:color w:val="333333"/>
                <w:shd w:val="clear" w:color="auto" w:fill="FFFFFF"/>
              </w:rPr>
              <w:t>万元以上，</w:t>
            </w:r>
            <w:r>
              <w:rPr>
                <w:rFonts w:hAnsi="宋体" w:cs="Arial" w:hint="eastAsia"/>
                <w:color w:val="333333"/>
                <w:shd w:val="clear" w:color="auto" w:fill="FFFFFF"/>
              </w:rPr>
              <w:t>10</w:t>
            </w:r>
            <w:r>
              <w:rPr>
                <w:rFonts w:hAnsi="宋体" w:cs="Arial" w:hint="eastAsia"/>
                <w:color w:val="333333"/>
                <w:shd w:val="clear" w:color="auto" w:fill="FFFFFF"/>
              </w:rPr>
              <w:t>万元以下</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不符合单位体系程序文件要求</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作业</w:t>
            </w:r>
            <w:proofErr w:type="gramStart"/>
            <w:r>
              <w:rPr>
                <w:rFonts w:hAnsi="宋体" w:cs="Arial" w:hint="eastAsia"/>
                <w:color w:val="333333"/>
                <w:shd w:val="clear" w:color="auto" w:fill="FFFFFF"/>
              </w:rPr>
              <w:t>点范围</w:t>
            </w:r>
            <w:proofErr w:type="gramEnd"/>
            <w:r>
              <w:rPr>
                <w:rFonts w:hAnsi="宋体" w:cs="Arial" w:hint="eastAsia"/>
                <w:color w:val="333333"/>
                <w:shd w:val="clear" w:color="auto" w:fill="FFFFFF"/>
              </w:rPr>
              <w:t>内影响</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一定范围内的公众影响</w:t>
            </w:r>
          </w:p>
        </w:tc>
      </w:tr>
      <w:tr w:rsidR="00F60D23" w:rsidTr="00C6565B">
        <w:trPr>
          <w:trHeight w:val="20"/>
        </w:trPr>
        <w:tc>
          <w:tcPr>
            <w:tcW w:w="70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4</w:t>
            </w:r>
            <w:r>
              <w:rPr>
                <w:rFonts w:hAnsi="宋体" w:cs="Arial" w:hint="eastAsia"/>
                <w:color w:val="333333"/>
                <w:shd w:val="clear" w:color="auto" w:fill="FFFFFF"/>
              </w:rPr>
              <w:t>分</w:t>
            </w:r>
          </w:p>
        </w:tc>
        <w:tc>
          <w:tcPr>
            <w:tcW w:w="198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1</w:t>
            </w:r>
            <w:r>
              <w:rPr>
                <w:rFonts w:hAnsi="宋体" w:cs="Arial" w:hint="eastAsia"/>
                <w:color w:val="333333"/>
                <w:shd w:val="clear" w:color="auto" w:fill="FFFFFF"/>
              </w:rPr>
              <w:t>至</w:t>
            </w:r>
            <w:r>
              <w:rPr>
                <w:rFonts w:hAnsi="宋体" w:cs="Arial" w:hint="eastAsia"/>
                <w:color w:val="333333"/>
                <w:shd w:val="clear" w:color="auto" w:fill="FFFFFF"/>
              </w:rPr>
              <w:t>2</w:t>
            </w:r>
            <w:r>
              <w:rPr>
                <w:rFonts w:hAnsi="宋体" w:cs="Arial" w:hint="eastAsia"/>
                <w:color w:val="333333"/>
                <w:shd w:val="clear" w:color="auto" w:fill="FFFFFF"/>
              </w:rPr>
              <w:t>人死亡或</w:t>
            </w:r>
            <w:r>
              <w:rPr>
                <w:rFonts w:hAnsi="宋体" w:cs="Arial" w:hint="eastAsia"/>
                <w:color w:val="333333"/>
                <w:shd w:val="clear" w:color="auto" w:fill="FFFFFF"/>
              </w:rPr>
              <w:t>3</w:t>
            </w:r>
            <w:r>
              <w:rPr>
                <w:rFonts w:hAnsi="宋体" w:cs="Arial" w:hint="eastAsia"/>
                <w:color w:val="333333"/>
                <w:shd w:val="clear" w:color="auto" w:fill="FFFFFF"/>
              </w:rPr>
              <w:t>至</w:t>
            </w:r>
            <w:r>
              <w:rPr>
                <w:rFonts w:hAnsi="宋体" w:cs="Arial" w:hint="eastAsia"/>
                <w:color w:val="333333"/>
                <w:shd w:val="clear" w:color="auto" w:fill="FFFFFF"/>
              </w:rPr>
              <w:t>6</w:t>
            </w:r>
            <w:r>
              <w:rPr>
                <w:rFonts w:hAnsi="宋体" w:cs="Arial" w:hint="eastAsia"/>
                <w:color w:val="333333"/>
                <w:shd w:val="clear" w:color="auto" w:fill="FFFFFF"/>
              </w:rPr>
              <w:t>人重伤或严重职业病</w:t>
            </w:r>
          </w:p>
        </w:tc>
        <w:tc>
          <w:tcPr>
            <w:tcW w:w="2694"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一次事故直接经济损失</w:t>
            </w:r>
            <w:r>
              <w:rPr>
                <w:rFonts w:hAnsi="宋体" w:cs="Arial" w:hint="eastAsia"/>
                <w:color w:val="333333"/>
                <w:shd w:val="clear" w:color="auto" w:fill="FFFFFF"/>
              </w:rPr>
              <w:t>10</w:t>
            </w:r>
            <w:r>
              <w:rPr>
                <w:rFonts w:hAnsi="宋体" w:cs="Arial" w:hint="eastAsia"/>
                <w:color w:val="333333"/>
                <w:shd w:val="clear" w:color="auto" w:fill="FFFFFF"/>
              </w:rPr>
              <w:t>万元以上，</w:t>
            </w:r>
            <w:r>
              <w:rPr>
                <w:rFonts w:hAnsi="宋体" w:cs="Arial" w:hint="eastAsia"/>
                <w:color w:val="333333"/>
                <w:shd w:val="clear" w:color="auto" w:fill="FFFFFF"/>
              </w:rPr>
              <w:t>100</w:t>
            </w:r>
            <w:r>
              <w:rPr>
                <w:rFonts w:hAnsi="宋体" w:cs="Arial" w:hint="eastAsia"/>
                <w:color w:val="333333"/>
                <w:shd w:val="clear" w:color="auto" w:fill="FFFFFF"/>
              </w:rPr>
              <w:t>万元以下</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proofErr w:type="gramStart"/>
            <w:r>
              <w:rPr>
                <w:rFonts w:hAnsi="宋体" w:cs="Arial" w:hint="eastAsia"/>
                <w:color w:val="333333"/>
                <w:shd w:val="clear" w:color="auto" w:fill="FFFFFF"/>
              </w:rPr>
              <w:t>潜在不</w:t>
            </w:r>
            <w:proofErr w:type="gramEnd"/>
            <w:r>
              <w:rPr>
                <w:rFonts w:hAnsi="宋体" w:cs="Arial" w:hint="eastAsia"/>
                <w:color w:val="333333"/>
                <w:shd w:val="clear" w:color="auto" w:fill="FFFFFF"/>
              </w:rPr>
              <w:t>符合法律法规要求</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作业区域内环境破坏</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国家主流媒体报道</w:t>
            </w:r>
          </w:p>
        </w:tc>
      </w:tr>
      <w:tr w:rsidR="00F60D23" w:rsidTr="00C6565B">
        <w:trPr>
          <w:trHeight w:val="20"/>
        </w:trPr>
        <w:tc>
          <w:tcPr>
            <w:tcW w:w="709"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5</w:t>
            </w:r>
            <w:r>
              <w:rPr>
                <w:rFonts w:hAnsi="宋体" w:cs="Arial" w:hint="eastAsia"/>
                <w:color w:val="333333"/>
                <w:shd w:val="clear" w:color="auto" w:fill="FFFFFF"/>
              </w:rPr>
              <w:t>分</w:t>
            </w:r>
          </w:p>
        </w:tc>
        <w:tc>
          <w:tcPr>
            <w:tcW w:w="198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3</w:t>
            </w:r>
            <w:r>
              <w:rPr>
                <w:rFonts w:hAnsi="宋体" w:cs="Arial" w:hint="eastAsia"/>
                <w:color w:val="333333"/>
                <w:shd w:val="clear" w:color="auto" w:fill="FFFFFF"/>
              </w:rPr>
              <w:t>人以上死亡或</w:t>
            </w:r>
            <w:r>
              <w:rPr>
                <w:rFonts w:hAnsi="宋体" w:cs="Arial" w:hint="eastAsia"/>
                <w:color w:val="333333"/>
                <w:shd w:val="clear" w:color="auto" w:fill="FFFFFF"/>
              </w:rPr>
              <w:t>7</w:t>
            </w:r>
            <w:r>
              <w:rPr>
                <w:rFonts w:hAnsi="宋体" w:cs="Arial" w:hint="eastAsia"/>
                <w:color w:val="333333"/>
                <w:shd w:val="clear" w:color="auto" w:fill="FFFFFF"/>
              </w:rPr>
              <w:t>人以上重伤</w:t>
            </w:r>
          </w:p>
        </w:tc>
        <w:tc>
          <w:tcPr>
            <w:tcW w:w="2694"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一次事故直接经济损失</w:t>
            </w:r>
            <w:r>
              <w:rPr>
                <w:rFonts w:hAnsi="宋体" w:cs="Arial" w:hint="eastAsia"/>
                <w:color w:val="333333"/>
                <w:shd w:val="clear" w:color="auto" w:fill="FFFFFF"/>
              </w:rPr>
              <w:t>100</w:t>
            </w:r>
            <w:r>
              <w:rPr>
                <w:rFonts w:hAnsi="宋体" w:cs="Arial" w:hint="eastAsia"/>
                <w:color w:val="333333"/>
                <w:shd w:val="clear" w:color="auto" w:fill="FFFFFF"/>
              </w:rPr>
              <w:t>万元以上</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违法</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造成周围环境破坏</w:t>
            </w:r>
          </w:p>
        </w:tc>
        <w:tc>
          <w:tcPr>
            <w:tcW w:w="1495" w:type="dxa"/>
            <w:vAlign w:val="center"/>
          </w:tcPr>
          <w:p w:rsidR="00F60D23" w:rsidRDefault="007C2460">
            <w:pPr>
              <w:pStyle w:val="af3"/>
              <w:numPr>
                <w:ilvl w:val="2"/>
                <w:numId w:val="0"/>
              </w:numPr>
              <w:jc w:val="both"/>
              <w:rPr>
                <w:rFonts w:hAnsi="宋体" w:cs="Arial"/>
                <w:color w:val="333333"/>
                <w:shd w:val="clear" w:color="auto" w:fill="FFFFFF"/>
              </w:rPr>
            </w:pPr>
            <w:r>
              <w:rPr>
                <w:rFonts w:hAnsi="宋体" w:cs="Arial" w:hint="eastAsia"/>
                <w:color w:val="333333"/>
                <w:shd w:val="clear" w:color="auto" w:fill="FFFFFF"/>
              </w:rPr>
              <w:t>国际主流媒体报道</w:t>
            </w:r>
          </w:p>
        </w:tc>
      </w:tr>
    </w:tbl>
    <w:p w:rsidR="00C6565B" w:rsidRDefault="00C6565B">
      <w:pPr>
        <w:pStyle w:val="af3"/>
        <w:numPr>
          <w:ilvl w:val="2"/>
          <w:numId w:val="0"/>
        </w:numPr>
        <w:ind w:firstLineChars="100" w:firstLine="280"/>
        <w:jc w:val="center"/>
        <w:rPr>
          <w:rFonts w:hAnsi="宋体" w:cs="Arial" w:hint="eastAsia"/>
          <w:color w:val="333333"/>
          <w:sz w:val="28"/>
          <w:szCs w:val="28"/>
          <w:shd w:val="clear" w:color="auto" w:fill="FFFFFF"/>
        </w:rPr>
      </w:pPr>
    </w:p>
    <w:p w:rsidR="00F60D23" w:rsidRDefault="007C2460" w:rsidP="00C6565B">
      <w:pPr>
        <w:pStyle w:val="af3"/>
        <w:numPr>
          <w:ilvl w:val="2"/>
          <w:numId w:val="0"/>
        </w:numPr>
        <w:spacing w:before="0" w:after="0" w:line="360" w:lineRule="auto"/>
        <w:ind w:firstLineChars="100" w:firstLine="280"/>
        <w:jc w:val="center"/>
        <w:rPr>
          <w:rFonts w:hAnsi="宋体" w:cs="Arial"/>
          <w:color w:val="333333"/>
          <w:sz w:val="28"/>
          <w:szCs w:val="28"/>
          <w:shd w:val="clear" w:color="auto" w:fill="FFFFFF"/>
        </w:rPr>
      </w:pPr>
      <w:r>
        <w:rPr>
          <w:rFonts w:hAnsi="宋体" w:cs="Arial" w:hint="eastAsia"/>
          <w:color w:val="333333"/>
          <w:sz w:val="28"/>
          <w:szCs w:val="28"/>
          <w:shd w:val="clear" w:color="auto" w:fill="FFFFFF"/>
        </w:rPr>
        <w:lastRenderedPageBreak/>
        <w:t>表</w:t>
      </w:r>
      <w:r>
        <w:rPr>
          <w:rFonts w:hAnsi="宋体" w:cs="Arial" w:hint="eastAsia"/>
          <w:color w:val="333333"/>
          <w:sz w:val="28"/>
          <w:szCs w:val="28"/>
          <w:shd w:val="clear" w:color="auto" w:fill="FFFFFF"/>
        </w:rPr>
        <w:t>3</w:t>
      </w:r>
      <w:r>
        <w:rPr>
          <w:rFonts w:hAnsi="宋体" w:cs="Arial" w:hint="eastAsia"/>
          <w:color w:val="333333"/>
          <w:sz w:val="28"/>
          <w:szCs w:val="28"/>
          <w:shd w:val="clear" w:color="auto" w:fill="FFFFFF"/>
        </w:rPr>
        <w:t>风险矩阵（</w:t>
      </w:r>
      <w:r>
        <w:rPr>
          <w:rFonts w:hAnsi="宋体" w:cs="Arial" w:hint="eastAsia"/>
          <w:color w:val="333333"/>
          <w:sz w:val="28"/>
          <w:szCs w:val="28"/>
          <w:shd w:val="clear" w:color="auto" w:fill="FFFFFF"/>
        </w:rPr>
        <w:t>R</w:t>
      </w:r>
      <w:r>
        <w:rPr>
          <w:rFonts w:hAnsi="宋体" w:cs="Arial" w:hint="eastAsia"/>
          <w:color w:val="333333"/>
          <w:sz w:val="28"/>
          <w:szCs w:val="28"/>
          <w:shd w:val="clear" w:color="auto" w:fill="FFFFFF"/>
        </w:rPr>
        <w:t>）</w:t>
      </w:r>
    </w:p>
    <w:tbl>
      <w:tblPr>
        <w:tblW w:w="876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708"/>
        <w:gridCol w:w="713"/>
        <w:gridCol w:w="1437"/>
        <w:gridCol w:w="1318"/>
        <w:gridCol w:w="1190"/>
        <w:gridCol w:w="1574"/>
        <w:gridCol w:w="1829"/>
      </w:tblGrid>
      <w:tr w:rsidR="00F60D23">
        <w:trPr>
          <w:trHeight w:val="409"/>
          <w:jc w:val="center"/>
        </w:trPr>
        <w:tc>
          <w:tcPr>
            <w:tcW w:w="1421" w:type="dxa"/>
            <w:gridSpan w:val="2"/>
            <w:vMerge w:val="restart"/>
            <w:tcBorders>
              <w:top w:val="single" w:sz="8" w:space="0" w:color="auto"/>
              <w:bottom w:val="single" w:sz="6" w:space="0" w:color="auto"/>
              <w:right w:val="single" w:sz="6" w:space="0" w:color="auto"/>
            </w:tcBorders>
            <w:vAlign w:val="center"/>
          </w:tcPr>
          <w:p w:rsidR="00F60D23" w:rsidRDefault="007C2460">
            <w:pPr>
              <w:pStyle w:val="af3"/>
              <w:numPr>
                <w:ilvl w:val="2"/>
                <w:numId w:val="0"/>
              </w:numPr>
              <w:snapToGrid w:val="0"/>
              <w:ind w:firstLineChars="12" w:firstLine="25"/>
              <w:jc w:val="center"/>
              <w:rPr>
                <w:rFonts w:hAnsi="宋体" w:cs="Arial"/>
                <w:color w:val="333333"/>
                <w:shd w:val="clear" w:color="auto" w:fill="FFFFFF"/>
              </w:rPr>
            </w:pPr>
            <w:r>
              <w:rPr>
                <w:rFonts w:hAnsi="宋体" w:cs="Arial" w:hint="eastAsia"/>
                <w:color w:val="333333"/>
                <w:shd w:val="clear" w:color="auto" w:fill="FFFFFF"/>
              </w:rPr>
              <w:t>风险等级</w:t>
            </w:r>
          </w:p>
        </w:tc>
        <w:tc>
          <w:tcPr>
            <w:tcW w:w="7348" w:type="dxa"/>
            <w:gridSpan w:val="5"/>
            <w:tcBorders>
              <w:top w:val="single" w:sz="8" w:space="0" w:color="auto"/>
              <w:left w:val="single" w:sz="6" w:space="0" w:color="auto"/>
              <w:bottom w:val="single" w:sz="6" w:space="0" w:color="auto"/>
            </w:tcBorders>
            <w:vAlign w:val="center"/>
          </w:tcPr>
          <w:p w:rsidR="00F60D23" w:rsidRDefault="007C2460">
            <w:pPr>
              <w:pStyle w:val="af4"/>
              <w:ind w:firstLineChars="10" w:firstLine="21"/>
              <w:jc w:val="center"/>
            </w:pPr>
            <w:r>
              <w:rPr>
                <w:rFonts w:hint="eastAsia"/>
              </w:rPr>
              <w:t>危害发生的严重程度</w:t>
            </w:r>
            <w:r>
              <w:rPr>
                <w:rFonts w:hint="eastAsia"/>
              </w:rPr>
              <w:t>(S)</w:t>
            </w:r>
          </w:p>
        </w:tc>
      </w:tr>
      <w:tr w:rsidR="00F60D23">
        <w:trPr>
          <w:trHeight w:val="227"/>
          <w:jc w:val="center"/>
        </w:trPr>
        <w:tc>
          <w:tcPr>
            <w:tcW w:w="1421" w:type="dxa"/>
            <w:gridSpan w:val="2"/>
            <w:vMerge/>
            <w:tcBorders>
              <w:top w:val="single" w:sz="6" w:space="0" w:color="auto"/>
              <w:bottom w:val="single" w:sz="8" w:space="0" w:color="auto"/>
              <w:right w:val="single" w:sz="6" w:space="0" w:color="auto"/>
            </w:tcBorders>
          </w:tcPr>
          <w:p w:rsidR="00F60D23" w:rsidRDefault="00F60D23">
            <w:pPr>
              <w:pStyle w:val="af3"/>
              <w:numPr>
                <w:ilvl w:val="2"/>
                <w:numId w:val="0"/>
              </w:numPr>
              <w:snapToGrid w:val="0"/>
              <w:ind w:firstLineChars="100" w:firstLine="180"/>
              <w:jc w:val="center"/>
              <w:rPr>
                <w:rFonts w:hAnsi="宋体" w:cs="Arial"/>
                <w:color w:val="333333"/>
                <w:sz w:val="18"/>
                <w:szCs w:val="18"/>
                <w:shd w:val="clear" w:color="auto" w:fill="FFFFFF"/>
              </w:rPr>
            </w:pPr>
          </w:p>
        </w:tc>
        <w:tc>
          <w:tcPr>
            <w:tcW w:w="1437" w:type="dxa"/>
            <w:tcBorders>
              <w:top w:val="single" w:sz="6" w:space="0" w:color="auto"/>
              <w:left w:val="single" w:sz="6" w:space="0" w:color="auto"/>
              <w:bottom w:val="single" w:sz="8" w:space="0" w:color="auto"/>
              <w:right w:val="single" w:sz="6" w:space="0" w:color="auto"/>
            </w:tcBorders>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1</w:t>
            </w:r>
          </w:p>
        </w:tc>
        <w:tc>
          <w:tcPr>
            <w:tcW w:w="1318" w:type="dxa"/>
            <w:tcBorders>
              <w:top w:val="single" w:sz="6" w:space="0" w:color="auto"/>
              <w:left w:val="single" w:sz="6" w:space="0" w:color="auto"/>
              <w:bottom w:val="single" w:sz="8" w:space="0" w:color="auto"/>
              <w:right w:val="single" w:sz="6" w:space="0" w:color="auto"/>
            </w:tcBorders>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2</w:t>
            </w:r>
          </w:p>
        </w:tc>
        <w:tc>
          <w:tcPr>
            <w:tcW w:w="1190" w:type="dxa"/>
            <w:tcBorders>
              <w:top w:val="single" w:sz="6" w:space="0" w:color="auto"/>
              <w:left w:val="single" w:sz="6" w:space="0" w:color="auto"/>
              <w:bottom w:val="single" w:sz="8" w:space="0" w:color="auto"/>
              <w:right w:val="single" w:sz="6" w:space="0" w:color="auto"/>
            </w:tcBorders>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3</w:t>
            </w:r>
          </w:p>
        </w:tc>
        <w:tc>
          <w:tcPr>
            <w:tcW w:w="1574" w:type="dxa"/>
            <w:tcBorders>
              <w:top w:val="single" w:sz="6" w:space="0" w:color="auto"/>
              <w:left w:val="single" w:sz="6" w:space="0" w:color="auto"/>
              <w:bottom w:val="single" w:sz="8" w:space="0" w:color="auto"/>
              <w:right w:val="single" w:sz="6" w:space="0" w:color="auto"/>
            </w:tcBorders>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4</w:t>
            </w:r>
          </w:p>
        </w:tc>
        <w:tc>
          <w:tcPr>
            <w:tcW w:w="1829" w:type="dxa"/>
            <w:tcBorders>
              <w:top w:val="single" w:sz="6" w:space="0" w:color="auto"/>
              <w:left w:val="single" w:sz="6" w:space="0" w:color="auto"/>
              <w:bottom w:val="single" w:sz="8" w:space="0" w:color="auto"/>
            </w:tcBorders>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5</w:t>
            </w:r>
          </w:p>
        </w:tc>
      </w:tr>
      <w:tr w:rsidR="00F60D23">
        <w:trPr>
          <w:trHeight w:val="120"/>
          <w:jc w:val="center"/>
        </w:trPr>
        <w:tc>
          <w:tcPr>
            <w:tcW w:w="708" w:type="dxa"/>
            <w:vMerge w:val="restart"/>
            <w:tcBorders>
              <w:top w:val="single" w:sz="8" w:space="0" w:color="auto"/>
            </w:tcBorders>
          </w:tcPr>
          <w:p w:rsidR="00F60D23" w:rsidRDefault="007C2460">
            <w:pPr>
              <w:pStyle w:val="af3"/>
              <w:numPr>
                <w:ilvl w:val="2"/>
                <w:numId w:val="0"/>
              </w:numPr>
              <w:ind w:leftChars="-55" w:left="-114" w:rightChars="-48" w:right="-101" w:hanging="1"/>
              <w:jc w:val="center"/>
            </w:pPr>
            <w:r>
              <w:rPr>
                <w:rFonts w:hint="eastAsia"/>
              </w:rPr>
              <w:t>危害</w:t>
            </w:r>
          </w:p>
          <w:p w:rsidR="00F60D23" w:rsidRDefault="007C2460">
            <w:pPr>
              <w:pStyle w:val="af3"/>
              <w:numPr>
                <w:ilvl w:val="2"/>
                <w:numId w:val="0"/>
              </w:numPr>
              <w:ind w:leftChars="-55" w:left="-114" w:rightChars="-48" w:right="-101" w:hanging="1"/>
              <w:jc w:val="center"/>
            </w:pPr>
            <w:r>
              <w:rPr>
                <w:rFonts w:hint="eastAsia"/>
              </w:rPr>
              <w:t>发生</w:t>
            </w:r>
          </w:p>
          <w:p w:rsidR="00F60D23" w:rsidRDefault="007C2460">
            <w:pPr>
              <w:pStyle w:val="af3"/>
              <w:numPr>
                <w:ilvl w:val="2"/>
                <w:numId w:val="0"/>
              </w:numPr>
              <w:ind w:leftChars="-55" w:left="-114" w:rightChars="-48" w:right="-101" w:hanging="1"/>
              <w:jc w:val="center"/>
            </w:pPr>
            <w:r>
              <w:rPr>
                <w:rFonts w:hint="eastAsia"/>
              </w:rPr>
              <w:t>的可</w:t>
            </w:r>
          </w:p>
          <w:p w:rsidR="00F60D23" w:rsidRDefault="007C2460">
            <w:pPr>
              <w:pStyle w:val="af3"/>
              <w:numPr>
                <w:ilvl w:val="2"/>
                <w:numId w:val="0"/>
              </w:numPr>
              <w:ind w:leftChars="-55" w:left="-114" w:rightChars="-48" w:right="-101" w:hanging="1"/>
              <w:jc w:val="center"/>
            </w:pPr>
            <w:r>
              <w:rPr>
                <w:rFonts w:hint="eastAsia"/>
              </w:rPr>
              <w:t>能性</w:t>
            </w:r>
          </w:p>
          <w:p w:rsidR="00F60D23" w:rsidRDefault="007C2460">
            <w:pPr>
              <w:pStyle w:val="af3"/>
              <w:numPr>
                <w:ilvl w:val="2"/>
                <w:numId w:val="0"/>
              </w:numPr>
              <w:ind w:leftChars="-55" w:left="-114" w:rightChars="-48" w:right="-101" w:hanging="1"/>
              <w:jc w:val="center"/>
              <w:rPr>
                <w:rFonts w:hAnsi="宋体" w:cs="Arial"/>
                <w:color w:val="333333"/>
                <w:shd w:val="clear" w:color="auto" w:fill="FFFFFF"/>
              </w:rPr>
            </w:pPr>
            <w:r>
              <w:rPr>
                <w:rFonts w:hint="eastAsia"/>
              </w:rPr>
              <w:t>(L)</w:t>
            </w:r>
          </w:p>
        </w:tc>
        <w:tc>
          <w:tcPr>
            <w:tcW w:w="713" w:type="dxa"/>
            <w:tcBorders>
              <w:top w:val="single" w:sz="8" w:space="0" w:color="auto"/>
            </w:tcBorders>
            <w:vAlign w:val="center"/>
          </w:tcPr>
          <w:p w:rsidR="00F60D23" w:rsidRDefault="007C2460">
            <w:pPr>
              <w:pStyle w:val="af3"/>
              <w:numPr>
                <w:ilvl w:val="2"/>
                <w:numId w:val="0"/>
              </w:numPr>
              <w:ind w:leftChars="-51" w:left="-107" w:rightChars="-49" w:right="-103"/>
              <w:jc w:val="center"/>
              <w:rPr>
                <w:rFonts w:hAnsi="宋体" w:cs="Arial"/>
                <w:color w:val="333333"/>
                <w:shd w:val="clear" w:color="auto" w:fill="FFFFFF"/>
              </w:rPr>
            </w:pPr>
            <w:r>
              <w:rPr>
                <w:rFonts w:hAnsi="宋体" w:cs="Arial" w:hint="eastAsia"/>
                <w:color w:val="333333"/>
                <w:shd w:val="clear" w:color="auto" w:fill="FFFFFF"/>
              </w:rPr>
              <w:t>1</w:t>
            </w:r>
          </w:p>
        </w:tc>
        <w:tc>
          <w:tcPr>
            <w:tcW w:w="1437" w:type="dxa"/>
            <w:tcBorders>
              <w:top w:val="single" w:sz="8" w:space="0" w:color="auto"/>
            </w:tcBorders>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color w:val="333333"/>
                <w:sz w:val="18"/>
                <w:szCs w:val="18"/>
                <w:shd w:val="clear" w:color="auto" w:fill="FFFFFF"/>
              </w:rPr>
            </w:pPr>
            <w:r>
              <w:rPr>
                <w:rFonts w:hAnsi="宋体" w:cs="Arial" w:hint="eastAsia"/>
                <w:color w:val="333333"/>
                <w:sz w:val="18"/>
                <w:szCs w:val="18"/>
                <w:shd w:val="clear" w:color="auto" w:fill="FFFFFF"/>
              </w:rPr>
              <w:t>1</w:t>
            </w:r>
          </w:p>
        </w:tc>
        <w:tc>
          <w:tcPr>
            <w:tcW w:w="1318" w:type="dxa"/>
            <w:tcBorders>
              <w:top w:val="single" w:sz="8" w:space="0" w:color="auto"/>
            </w:tcBorders>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2</w:t>
            </w:r>
          </w:p>
        </w:tc>
        <w:tc>
          <w:tcPr>
            <w:tcW w:w="1190" w:type="dxa"/>
            <w:tcBorders>
              <w:top w:val="single" w:sz="8" w:space="0" w:color="auto"/>
            </w:tcBorders>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3</w:t>
            </w:r>
          </w:p>
        </w:tc>
        <w:tc>
          <w:tcPr>
            <w:tcW w:w="1574" w:type="dxa"/>
            <w:tcBorders>
              <w:top w:val="single" w:sz="8" w:space="0" w:color="auto"/>
            </w:tcBorders>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4</w:t>
            </w:r>
          </w:p>
        </w:tc>
        <w:tc>
          <w:tcPr>
            <w:tcW w:w="1829" w:type="dxa"/>
            <w:tcBorders>
              <w:top w:val="single" w:sz="8" w:space="0" w:color="auto"/>
            </w:tcBorders>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5</w:t>
            </w:r>
          </w:p>
        </w:tc>
      </w:tr>
      <w:tr w:rsidR="00F60D23">
        <w:trPr>
          <w:trHeight w:val="120"/>
          <w:jc w:val="center"/>
        </w:trPr>
        <w:tc>
          <w:tcPr>
            <w:tcW w:w="708" w:type="dxa"/>
            <w:vMerge/>
          </w:tcPr>
          <w:p w:rsidR="00F60D23" w:rsidRDefault="00F60D23">
            <w:pPr>
              <w:pStyle w:val="af3"/>
              <w:numPr>
                <w:ilvl w:val="2"/>
                <w:numId w:val="0"/>
              </w:numPr>
              <w:ind w:firstLineChars="100" w:firstLine="210"/>
              <w:jc w:val="center"/>
              <w:rPr>
                <w:rFonts w:hAnsi="宋体" w:cs="Arial"/>
                <w:color w:val="333333"/>
                <w:shd w:val="clear" w:color="auto" w:fill="FFFFFF"/>
              </w:rPr>
            </w:pPr>
          </w:p>
        </w:tc>
        <w:tc>
          <w:tcPr>
            <w:tcW w:w="713" w:type="dxa"/>
            <w:vAlign w:val="center"/>
          </w:tcPr>
          <w:p w:rsidR="00F60D23" w:rsidRDefault="007C2460">
            <w:pPr>
              <w:pStyle w:val="af3"/>
              <w:numPr>
                <w:ilvl w:val="2"/>
                <w:numId w:val="0"/>
              </w:numPr>
              <w:ind w:leftChars="-51" w:left="-107" w:rightChars="-49" w:right="-103"/>
              <w:jc w:val="center"/>
              <w:rPr>
                <w:rFonts w:hAnsi="宋体" w:cs="Arial"/>
                <w:color w:val="333333"/>
                <w:shd w:val="clear" w:color="auto" w:fill="FFFFFF"/>
              </w:rPr>
            </w:pPr>
            <w:r>
              <w:rPr>
                <w:rFonts w:hAnsi="宋体" w:cs="Arial" w:hint="eastAsia"/>
                <w:color w:val="333333"/>
                <w:shd w:val="clear" w:color="auto" w:fill="FFFFFF"/>
              </w:rPr>
              <w:t>2</w:t>
            </w:r>
          </w:p>
        </w:tc>
        <w:tc>
          <w:tcPr>
            <w:tcW w:w="1437" w:type="dxa"/>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2</w:t>
            </w:r>
          </w:p>
        </w:tc>
        <w:tc>
          <w:tcPr>
            <w:tcW w:w="1318" w:type="dxa"/>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4</w:t>
            </w:r>
          </w:p>
        </w:tc>
        <w:tc>
          <w:tcPr>
            <w:tcW w:w="1190" w:type="dxa"/>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6</w:t>
            </w:r>
          </w:p>
        </w:tc>
        <w:tc>
          <w:tcPr>
            <w:tcW w:w="1574" w:type="dxa"/>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8</w:t>
            </w:r>
          </w:p>
        </w:tc>
        <w:tc>
          <w:tcPr>
            <w:tcW w:w="1829" w:type="dxa"/>
            <w:shd w:val="clear" w:color="auto" w:fill="FFFF00"/>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10</w:t>
            </w:r>
          </w:p>
        </w:tc>
      </w:tr>
      <w:tr w:rsidR="00F60D23">
        <w:trPr>
          <w:trHeight w:val="120"/>
          <w:jc w:val="center"/>
        </w:trPr>
        <w:tc>
          <w:tcPr>
            <w:tcW w:w="708" w:type="dxa"/>
            <w:vMerge/>
          </w:tcPr>
          <w:p w:rsidR="00F60D23" w:rsidRDefault="00F60D23">
            <w:pPr>
              <w:pStyle w:val="af3"/>
              <w:numPr>
                <w:ilvl w:val="2"/>
                <w:numId w:val="0"/>
              </w:numPr>
              <w:ind w:firstLineChars="100" w:firstLine="210"/>
              <w:jc w:val="center"/>
              <w:rPr>
                <w:rFonts w:hAnsi="宋体" w:cs="Arial"/>
                <w:color w:val="333333"/>
                <w:shd w:val="clear" w:color="auto" w:fill="FFFFFF"/>
              </w:rPr>
            </w:pPr>
          </w:p>
        </w:tc>
        <w:tc>
          <w:tcPr>
            <w:tcW w:w="713" w:type="dxa"/>
            <w:vAlign w:val="center"/>
          </w:tcPr>
          <w:p w:rsidR="00F60D23" w:rsidRDefault="007C2460">
            <w:pPr>
              <w:pStyle w:val="af3"/>
              <w:numPr>
                <w:ilvl w:val="2"/>
                <w:numId w:val="0"/>
              </w:numPr>
              <w:ind w:leftChars="-51" w:left="-107" w:rightChars="-49" w:right="-103"/>
              <w:jc w:val="center"/>
              <w:rPr>
                <w:rFonts w:hAnsi="宋体" w:cs="Arial"/>
                <w:color w:val="333333"/>
                <w:shd w:val="clear" w:color="auto" w:fill="FFFFFF"/>
              </w:rPr>
            </w:pPr>
            <w:r>
              <w:rPr>
                <w:rFonts w:hAnsi="宋体" w:cs="Arial" w:hint="eastAsia"/>
                <w:color w:val="333333"/>
                <w:shd w:val="clear" w:color="auto" w:fill="FFFFFF"/>
              </w:rPr>
              <w:t>3</w:t>
            </w:r>
          </w:p>
        </w:tc>
        <w:tc>
          <w:tcPr>
            <w:tcW w:w="1437" w:type="dxa"/>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3</w:t>
            </w:r>
          </w:p>
        </w:tc>
        <w:tc>
          <w:tcPr>
            <w:tcW w:w="1318" w:type="dxa"/>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6</w:t>
            </w:r>
          </w:p>
        </w:tc>
        <w:tc>
          <w:tcPr>
            <w:tcW w:w="1190" w:type="dxa"/>
            <w:shd w:val="clear" w:color="auto" w:fill="FFFF00"/>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9</w:t>
            </w:r>
          </w:p>
        </w:tc>
        <w:tc>
          <w:tcPr>
            <w:tcW w:w="1574" w:type="dxa"/>
            <w:shd w:val="clear" w:color="auto" w:fill="FFFF00"/>
            <w:vAlign w:val="center"/>
          </w:tcPr>
          <w:p w:rsidR="00F60D23" w:rsidRDefault="007C2460">
            <w:pPr>
              <w:pStyle w:val="af3"/>
              <w:numPr>
                <w:ilvl w:val="2"/>
                <w:numId w:val="0"/>
              </w:numPr>
              <w:ind w:leftChars="-57" w:left="-120" w:rightChars="-36" w:right="-76"/>
              <w:jc w:val="center"/>
              <w:rPr>
                <w:rFonts w:hAnsi="宋体" w:cs="Arial"/>
                <w:color w:val="333333"/>
                <w:sz w:val="18"/>
                <w:szCs w:val="18"/>
                <w:shd w:val="clear" w:color="auto" w:fill="FFFFFF"/>
              </w:rPr>
            </w:pPr>
            <w:r>
              <w:rPr>
                <w:rFonts w:hAnsi="宋体" w:cs="Arial" w:hint="eastAsia"/>
                <w:sz w:val="18"/>
                <w:szCs w:val="18"/>
                <w:shd w:val="clear" w:color="auto" w:fill="FFFFFF"/>
              </w:rPr>
              <w:t>12</w:t>
            </w:r>
          </w:p>
        </w:tc>
        <w:tc>
          <w:tcPr>
            <w:tcW w:w="1829" w:type="dxa"/>
            <w:shd w:val="clear" w:color="auto" w:fill="8064A2" w:themeFill="accent4"/>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15</w:t>
            </w:r>
          </w:p>
        </w:tc>
      </w:tr>
      <w:tr w:rsidR="00F60D23">
        <w:trPr>
          <w:trHeight w:val="120"/>
          <w:jc w:val="center"/>
        </w:trPr>
        <w:tc>
          <w:tcPr>
            <w:tcW w:w="708" w:type="dxa"/>
            <w:vMerge/>
          </w:tcPr>
          <w:p w:rsidR="00F60D23" w:rsidRDefault="00F60D23">
            <w:pPr>
              <w:pStyle w:val="af3"/>
              <w:numPr>
                <w:ilvl w:val="2"/>
                <w:numId w:val="0"/>
              </w:numPr>
              <w:ind w:firstLineChars="100" w:firstLine="210"/>
              <w:jc w:val="center"/>
              <w:rPr>
                <w:rFonts w:hAnsi="宋体" w:cs="Arial"/>
                <w:color w:val="333333"/>
                <w:shd w:val="clear" w:color="auto" w:fill="FFFFFF"/>
              </w:rPr>
            </w:pPr>
          </w:p>
        </w:tc>
        <w:tc>
          <w:tcPr>
            <w:tcW w:w="713" w:type="dxa"/>
            <w:vAlign w:val="center"/>
          </w:tcPr>
          <w:p w:rsidR="00F60D23" w:rsidRDefault="007C2460">
            <w:pPr>
              <w:pStyle w:val="af3"/>
              <w:numPr>
                <w:ilvl w:val="2"/>
                <w:numId w:val="0"/>
              </w:numPr>
              <w:ind w:leftChars="-51" w:left="-107" w:rightChars="-49" w:right="-103"/>
              <w:jc w:val="center"/>
              <w:rPr>
                <w:rFonts w:hAnsi="宋体" w:cs="Arial"/>
                <w:color w:val="333333"/>
                <w:shd w:val="clear" w:color="auto" w:fill="FFFFFF"/>
              </w:rPr>
            </w:pPr>
            <w:r>
              <w:rPr>
                <w:rFonts w:hAnsi="宋体" w:cs="Arial" w:hint="eastAsia"/>
                <w:color w:val="333333"/>
                <w:shd w:val="clear" w:color="auto" w:fill="FFFFFF"/>
              </w:rPr>
              <w:t>4</w:t>
            </w:r>
          </w:p>
        </w:tc>
        <w:tc>
          <w:tcPr>
            <w:tcW w:w="1437" w:type="dxa"/>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4</w:t>
            </w:r>
          </w:p>
        </w:tc>
        <w:tc>
          <w:tcPr>
            <w:tcW w:w="1318" w:type="dxa"/>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8</w:t>
            </w:r>
          </w:p>
        </w:tc>
        <w:tc>
          <w:tcPr>
            <w:tcW w:w="1190" w:type="dxa"/>
            <w:shd w:val="clear" w:color="auto" w:fill="FFFF00"/>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12</w:t>
            </w:r>
          </w:p>
        </w:tc>
        <w:tc>
          <w:tcPr>
            <w:tcW w:w="1574" w:type="dxa"/>
            <w:shd w:val="clear" w:color="auto" w:fill="8064A2" w:themeFill="accent4"/>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16</w:t>
            </w:r>
          </w:p>
        </w:tc>
        <w:tc>
          <w:tcPr>
            <w:tcW w:w="1829" w:type="dxa"/>
            <w:shd w:val="clear" w:color="auto" w:fill="FF0000"/>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20</w:t>
            </w:r>
          </w:p>
        </w:tc>
      </w:tr>
      <w:tr w:rsidR="00F60D23">
        <w:trPr>
          <w:trHeight w:val="120"/>
          <w:jc w:val="center"/>
        </w:trPr>
        <w:tc>
          <w:tcPr>
            <w:tcW w:w="708" w:type="dxa"/>
            <w:vMerge/>
          </w:tcPr>
          <w:p w:rsidR="00F60D23" w:rsidRDefault="00F60D23">
            <w:pPr>
              <w:pStyle w:val="af3"/>
              <w:numPr>
                <w:ilvl w:val="2"/>
                <w:numId w:val="0"/>
              </w:numPr>
              <w:ind w:firstLineChars="100" w:firstLine="210"/>
              <w:jc w:val="center"/>
              <w:rPr>
                <w:rFonts w:hAnsi="宋体" w:cs="Arial"/>
                <w:color w:val="333333"/>
                <w:shd w:val="clear" w:color="auto" w:fill="FFFFFF"/>
              </w:rPr>
            </w:pPr>
          </w:p>
        </w:tc>
        <w:tc>
          <w:tcPr>
            <w:tcW w:w="713" w:type="dxa"/>
            <w:vAlign w:val="center"/>
          </w:tcPr>
          <w:p w:rsidR="00F60D23" w:rsidRDefault="007C2460">
            <w:pPr>
              <w:pStyle w:val="af3"/>
              <w:numPr>
                <w:ilvl w:val="2"/>
                <w:numId w:val="0"/>
              </w:numPr>
              <w:ind w:leftChars="-51" w:left="-107" w:rightChars="-49" w:right="-103"/>
              <w:jc w:val="center"/>
              <w:rPr>
                <w:rFonts w:hAnsi="宋体" w:cs="Arial"/>
                <w:color w:val="333333"/>
                <w:shd w:val="clear" w:color="auto" w:fill="FFFFFF"/>
              </w:rPr>
            </w:pPr>
            <w:r>
              <w:rPr>
                <w:rFonts w:hAnsi="宋体" w:cs="Arial" w:hint="eastAsia"/>
                <w:color w:val="333333"/>
                <w:shd w:val="clear" w:color="auto" w:fill="FFFFFF"/>
              </w:rPr>
              <w:t>5</w:t>
            </w:r>
          </w:p>
        </w:tc>
        <w:tc>
          <w:tcPr>
            <w:tcW w:w="1437" w:type="dxa"/>
            <w:shd w:val="clear" w:color="auto" w:fill="4F81BD" w:themeFill="accent1"/>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5</w:t>
            </w:r>
          </w:p>
        </w:tc>
        <w:tc>
          <w:tcPr>
            <w:tcW w:w="1318" w:type="dxa"/>
            <w:shd w:val="clear" w:color="auto" w:fill="FFFF00"/>
            <w:vAlign w:val="center"/>
          </w:tcPr>
          <w:p w:rsidR="00F60D23" w:rsidRDefault="007C2460">
            <w:pPr>
              <w:pStyle w:val="af3"/>
              <w:numPr>
                <w:ilvl w:val="2"/>
                <w:numId w:val="0"/>
              </w:numPr>
              <w:ind w:leftChars="-57" w:left="-120" w:rightChars="-36" w:right="-76"/>
              <w:jc w:val="center"/>
              <w:rPr>
                <w:rFonts w:hAnsi="宋体" w:cs="Arial"/>
                <w:color w:val="333333"/>
                <w:sz w:val="18"/>
                <w:szCs w:val="18"/>
                <w:shd w:val="clear" w:color="auto" w:fill="FFFFFF"/>
              </w:rPr>
            </w:pPr>
            <w:r>
              <w:rPr>
                <w:rFonts w:hAnsi="宋体" w:cs="Arial" w:hint="eastAsia"/>
                <w:sz w:val="18"/>
                <w:szCs w:val="18"/>
                <w:shd w:val="clear" w:color="auto" w:fill="FFFFFF"/>
              </w:rPr>
              <w:t>10</w:t>
            </w:r>
          </w:p>
        </w:tc>
        <w:tc>
          <w:tcPr>
            <w:tcW w:w="1190" w:type="dxa"/>
            <w:shd w:val="clear" w:color="auto" w:fill="8064A2" w:themeFill="accent4"/>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15</w:t>
            </w:r>
          </w:p>
        </w:tc>
        <w:tc>
          <w:tcPr>
            <w:tcW w:w="1574" w:type="dxa"/>
            <w:shd w:val="clear" w:color="auto" w:fill="FF0000"/>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20</w:t>
            </w:r>
          </w:p>
        </w:tc>
        <w:tc>
          <w:tcPr>
            <w:tcW w:w="1829" w:type="dxa"/>
            <w:shd w:val="clear" w:color="auto" w:fill="FF0000"/>
            <w:vAlign w:val="center"/>
          </w:tcPr>
          <w:p w:rsidR="00F60D23" w:rsidRDefault="007C2460">
            <w:pPr>
              <w:pStyle w:val="af3"/>
              <w:numPr>
                <w:ilvl w:val="2"/>
                <w:numId w:val="0"/>
              </w:numPr>
              <w:ind w:leftChars="-57" w:left="-120" w:rightChars="-36" w:right="-76"/>
              <w:jc w:val="center"/>
              <w:rPr>
                <w:rFonts w:hAnsi="宋体" w:cs="Arial"/>
                <w:sz w:val="18"/>
                <w:szCs w:val="18"/>
                <w:shd w:val="clear" w:color="auto" w:fill="FFFFFF"/>
              </w:rPr>
            </w:pPr>
            <w:r>
              <w:rPr>
                <w:rFonts w:hAnsi="宋体" w:cs="Arial" w:hint="eastAsia"/>
                <w:sz w:val="18"/>
                <w:szCs w:val="18"/>
                <w:shd w:val="clear" w:color="auto" w:fill="FFFFFF"/>
              </w:rPr>
              <w:t>25</w:t>
            </w:r>
          </w:p>
        </w:tc>
      </w:tr>
    </w:tbl>
    <w:p w:rsidR="00F60D23" w:rsidRDefault="00F60D23">
      <w:pPr>
        <w:pStyle w:val="af3"/>
        <w:numPr>
          <w:ilvl w:val="2"/>
          <w:numId w:val="0"/>
        </w:numPr>
        <w:ind w:firstLineChars="100" w:firstLine="280"/>
        <w:jc w:val="center"/>
        <w:rPr>
          <w:rFonts w:hAnsi="宋体"/>
          <w:sz w:val="28"/>
          <w:szCs w:val="28"/>
        </w:rPr>
      </w:pPr>
    </w:p>
    <w:p w:rsidR="00F60D23" w:rsidRDefault="007C2460" w:rsidP="00C6565B">
      <w:pPr>
        <w:pStyle w:val="af3"/>
        <w:numPr>
          <w:ilvl w:val="2"/>
          <w:numId w:val="0"/>
        </w:numPr>
        <w:spacing w:before="0" w:after="0" w:line="360" w:lineRule="auto"/>
        <w:ind w:firstLineChars="100" w:firstLine="280"/>
        <w:jc w:val="center"/>
        <w:rPr>
          <w:rFonts w:hAnsi="宋体"/>
          <w:sz w:val="28"/>
          <w:szCs w:val="28"/>
        </w:rPr>
      </w:pPr>
      <w:r>
        <w:rPr>
          <w:rFonts w:hAnsi="宋体" w:hint="eastAsia"/>
          <w:sz w:val="28"/>
          <w:szCs w:val="28"/>
        </w:rPr>
        <w:t>表</w:t>
      </w:r>
      <w:r>
        <w:rPr>
          <w:rFonts w:hAnsi="宋体" w:hint="eastAsia"/>
          <w:sz w:val="28"/>
          <w:szCs w:val="28"/>
        </w:rPr>
        <w:t>4</w:t>
      </w:r>
      <w:r>
        <w:rPr>
          <w:rFonts w:hAnsi="宋体" w:hint="eastAsia"/>
          <w:sz w:val="28"/>
          <w:szCs w:val="28"/>
        </w:rPr>
        <w:t>风险分级控制表</w:t>
      </w:r>
    </w:p>
    <w:tbl>
      <w:tblPr>
        <w:tblW w:w="97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1134"/>
        <w:gridCol w:w="1843"/>
        <w:gridCol w:w="1418"/>
        <w:gridCol w:w="1134"/>
        <w:gridCol w:w="1810"/>
        <w:gridCol w:w="1250"/>
      </w:tblGrid>
      <w:tr w:rsidR="00F60D23">
        <w:trPr>
          <w:trHeight w:val="195"/>
        </w:trPr>
        <w:tc>
          <w:tcPr>
            <w:tcW w:w="1134" w:type="dxa"/>
            <w:vAlign w:val="center"/>
          </w:tcPr>
          <w:p w:rsidR="00F60D23" w:rsidRDefault="007C2460">
            <w:pPr>
              <w:pStyle w:val="af3"/>
              <w:numPr>
                <w:ilvl w:val="2"/>
                <w:numId w:val="0"/>
              </w:numPr>
              <w:jc w:val="center"/>
              <w:rPr>
                <w:rFonts w:hAnsi="宋体"/>
              </w:rPr>
            </w:pPr>
            <w:r>
              <w:rPr>
                <w:rFonts w:hAnsi="宋体" w:hint="eastAsia"/>
              </w:rPr>
              <w:t>风险分级</w:t>
            </w:r>
          </w:p>
        </w:tc>
        <w:tc>
          <w:tcPr>
            <w:tcW w:w="1134" w:type="dxa"/>
            <w:vAlign w:val="center"/>
          </w:tcPr>
          <w:p w:rsidR="00F60D23" w:rsidRDefault="007C2460">
            <w:pPr>
              <w:pStyle w:val="af3"/>
              <w:numPr>
                <w:ilvl w:val="2"/>
                <w:numId w:val="0"/>
              </w:numPr>
              <w:jc w:val="center"/>
              <w:rPr>
                <w:rFonts w:hAnsi="宋体"/>
              </w:rPr>
            </w:pPr>
            <w:r>
              <w:rPr>
                <w:rFonts w:hAnsi="宋体" w:hint="eastAsia"/>
              </w:rPr>
              <w:t>控制级别</w:t>
            </w:r>
          </w:p>
        </w:tc>
        <w:tc>
          <w:tcPr>
            <w:tcW w:w="1843" w:type="dxa"/>
            <w:vAlign w:val="center"/>
          </w:tcPr>
          <w:p w:rsidR="00F60D23" w:rsidRDefault="007C2460">
            <w:pPr>
              <w:pStyle w:val="af3"/>
              <w:numPr>
                <w:ilvl w:val="2"/>
                <w:numId w:val="0"/>
              </w:numPr>
              <w:jc w:val="center"/>
              <w:rPr>
                <w:rFonts w:hAnsi="宋体"/>
              </w:rPr>
            </w:pPr>
            <w:r>
              <w:rPr>
                <w:rFonts w:hAnsi="宋体" w:hint="eastAsia"/>
              </w:rPr>
              <w:t>目标（管理）方案</w:t>
            </w:r>
          </w:p>
        </w:tc>
        <w:tc>
          <w:tcPr>
            <w:tcW w:w="1418" w:type="dxa"/>
            <w:vAlign w:val="center"/>
          </w:tcPr>
          <w:p w:rsidR="00F60D23" w:rsidRDefault="007C2460">
            <w:pPr>
              <w:pStyle w:val="af3"/>
              <w:numPr>
                <w:ilvl w:val="2"/>
                <w:numId w:val="0"/>
              </w:numPr>
              <w:jc w:val="center"/>
              <w:rPr>
                <w:rFonts w:hAnsi="宋体"/>
              </w:rPr>
            </w:pPr>
            <w:r>
              <w:rPr>
                <w:rFonts w:hAnsi="宋体" w:hint="eastAsia"/>
              </w:rPr>
              <w:t>运行控制</w:t>
            </w:r>
          </w:p>
        </w:tc>
        <w:tc>
          <w:tcPr>
            <w:tcW w:w="1134" w:type="dxa"/>
            <w:vAlign w:val="center"/>
          </w:tcPr>
          <w:p w:rsidR="00F60D23" w:rsidRDefault="007C2460">
            <w:pPr>
              <w:pStyle w:val="af3"/>
              <w:numPr>
                <w:ilvl w:val="2"/>
                <w:numId w:val="0"/>
              </w:numPr>
              <w:jc w:val="center"/>
              <w:rPr>
                <w:rFonts w:hAnsi="宋体"/>
              </w:rPr>
            </w:pPr>
            <w:r>
              <w:rPr>
                <w:rFonts w:hAnsi="宋体" w:hint="eastAsia"/>
              </w:rPr>
              <w:t>应急预案</w:t>
            </w:r>
          </w:p>
        </w:tc>
        <w:tc>
          <w:tcPr>
            <w:tcW w:w="1810" w:type="dxa"/>
            <w:vAlign w:val="center"/>
          </w:tcPr>
          <w:p w:rsidR="00F60D23" w:rsidRDefault="007C2460">
            <w:pPr>
              <w:pStyle w:val="af3"/>
              <w:numPr>
                <w:ilvl w:val="2"/>
                <w:numId w:val="0"/>
              </w:numPr>
              <w:jc w:val="center"/>
              <w:rPr>
                <w:rFonts w:hAnsi="宋体"/>
              </w:rPr>
            </w:pPr>
            <w:r>
              <w:rPr>
                <w:rFonts w:hAnsi="宋体" w:hint="eastAsia"/>
              </w:rPr>
              <w:t>教育培训</w:t>
            </w:r>
          </w:p>
        </w:tc>
        <w:tc>
          <w:tcPr>
            <w:tcW w:w="1250" w:type="dxa"/>
            <w:vAlign w:val="center"/>
          </w:tcPr>
          <w:p w:rsidR="00F60D23" w:rsidRDefault="007C2460">
            <w:pPr>
              <w:pStyle w:val="af3"/>
              <w:numPr>
                <w:ilvl w:val="2"/>
                <w:numId w:val="0"/>
              </w:numPr>
              <w:jc w:val="center"/>
              <w:rPr>
                <w:rFonts w:hAnsi="宋体"/>
              </w:rPr>
            </w:pPr>
            <w:r>
              <w:rPr>
                <w:rFonts w:hAnsi="宋体" w:hint="eastAsia"/>
              </w:rPr>
              <w:t>监控机构</w:t>
            </w:r>
          </w:p>
        </w:tc>
      </w:tr>
      <w:tr w:rsidR="00F60D23">
        <w:trPr>
          <w:trHeight w:val="192"/>
        </w:trPr>
        <w:tc>
          <w:tcPr>
            <w:tcW w:w="1134" w:type="dxa"/>
            <w:vAlign w:val="center"/>
          </w:tcPr>
          <w:p w:rsidR="00F60D23" w:rsidRDefault="007C2460">
            <w:pPr>
              <w:pStyle w:val="af3"/>
              <w:numPr>
                <w:ilvl w:val="2"/>
                <w:numId w:val="0"/>
              </w:numPr>
              <w:jc w:val="both"/>
              <w:rPr>
                <w:rFonts w:hAnsi="宋体"/>
              </w:rPr>
            </w:pPr>
            <w:r>
              <w:rPr>
                <w:rFonts w:hAnsi="宋体" w:hint="eastAsia"/>
              </w:rPr>
              <w:t>1</w:t>
            </w:r>
            <w:r>
              <w:rPr>
                <w:rFonts w:hAnsi="宋体" w:hint="eastAsia"/>
              </w:rPr>
              <w:t>级</w:t>
            </w:r>
          </w:p>
        </w:tc>
        <w:tc>
          <w:tcPr>
            <w:tcW w:w="1134" w:type="dxa"/>
            <w:vAlign w:val="center"/>
          </w:tcPr>
          <w:p w:rsidR="00F60D23" w:rsidRDefault="007C2460">
            <w:pPr>
              <w:pStyle w:val="af3"/>
              <w:numPr>
                <w:ilvl w:val="2"/>
                <w:numId w:val="0"/>
              </w:numPr>
              <w:jc w:val="both"/>
              <w:rPr>
                <w:rFonts w:hAnsi="宋体"/>
              </w:rPr>
            </w:pPr>
            <w:r>
              <w:rPr>
                <w:rFonts w:hAnsi="宋体" w:hint="eastAsia"/>
              </w:rPr>
              <w:t>单位最高层级</w:t>
            </w:r>
          </w:p>
        </w:tc>
        <w:tc>
          <w:tcPr>
            <w:tcW w:w="7455" w:type="dxa"/>
            <w:gridSpan w:val="5"/>
            <w:vAlign w:val="center"/>
          </w:tcPr>
          <w:p w:rsidR="00F60D23" w:rsidRDefault="007C2460">
            <w:pPr>
              <w:pStyle w:val="af3"/>
              <w:numPr>
                <w:ilvl w:val="2"/>
                <w:numId w:val="0"/>
              </w:numPr>
              <w:jc w:val="both"/>
              <w:rPr>
                <w:rFonts w:hAnsi="宋体"/>
              </w:rPr>
            </w:pPr>
            <w:r>
              <w:rPr>
                <w:rFonts w:hAnsi="宋体" w:hint="eastAsia"/>
              </w:rPr>
              <w:t>1</w:t>
            </w:r>
            <w:r>
              <w:rPr>
                <w:rFonts w:hAnsi="宋体" w:hint="eastAsia"/>
              </w:rPr>
              <w:t>、立刻中止作业，列入单位隐患治理项目，或制定目标方案消除风险，并在消除风险措施落实后重新评估风险；</w:t>
            </w:r>
          </w:p>
          <w:p w:rsidR="00F60D23" w:rsidRDefault="007C2460">
            <w:pPr>
              <w:pStyle w:val="af3"/>
              <w:numPr>
                <w:ilvl w:val="2"/>
                <w:numId w:val="0"/>
              </w:numPr>
              <w:jc w:val="both"/>
              <w:rPr>
                <w:rFonts w:hAnsi="宋体"/>
              </w:rPr>
            </w:pPr>
            <w:r>
              <w:rPr>
                <w:rFonts w:hAnsi="宋体" w:hint="eastAsia"/>
              </w:rPr>
              <w:t>2</w:t>
            </w:r>
            <w:r>
              <w:rPr>
                <w:rFonts w:hAnsi="宋体" w:hint="eastAsia"/>
              </w:rPr>
              <w:t>、在降低至Ⅱ级或Ⅲ级风险，应持续消除风险；</w:t>
            </w:r>
          </w:p>
          <w:p w:rsidR="00F60D23" w:rsidRDefault="007C2460">
            <w:pPr>
              <w:pStyle w:val="af3"/>
              <w:numPr>
                <w:ilvl w:val="2"/>
                <w:numId w:val="0"/>
              </w:numPr>
              <w:jc w:val="both"/>
              <w:rPr>
                <w:rFonts w:hAnsi="宋体"/>
              </w:rPr>
            </w:pPr>
            <w:r>
              <w:rPr>
                <w:rFonts w:hAnsi="宋体" w:hint="eastAsia"/>
              </w:rPr>
              <w:t>3</w:t>
            </w:r>
            <w:r>
              <w:rPr>
                <w:rFonts w:hAnsi="宋体" w:hint="eastAsia"/>
              </w:rPr>
              <w:t>、在降低至Ⅳ级或Ⅴ</w:t>
            </w:r>
            <w:proofErr w:type="gramStart"/>
            <w:r>
              <w:rPr>
                <w:rFonts w:hAnsi="宋体" w:hint="eastAsia"/>
              </w:rPr>
              <w:t>级风险</w:t>
            </w:r>
            <w:proofErr w:type="gramEnd"/>
            <w:r>
              <w:rPr>
                <w:rFonts w:hAnsi="宋体" w:hint="eastAsia"/>
              </w:rPr>
              <w:t>时，可保持控制措施。</w:t>
            </w:r>
          </w:p>
        </w:tc>
      </w:tr>
      <w:tr w:rsidR="00F60D23">
        <w:trPr>
          <w:trHeight w:val="192"/>
        </w:trPr>
        <w:tc>
          <w:tcPr>
            <w:tcW w:w="1134" w:type="dxa"/>
            <w:vAlign w:val="center"/>
          </w:tcPr>
          <w:p w:rsidR="00F60D23" w:rsidRDefault="007C2460">
            <w:pPr>
              <w:pStyle w:val="af3"/>
              <w:numPr>
                <w:ilvl w:val="2"/>
                <w:numId w:val="0"/>
              </w:numPr>
              <w:jc w:val="both"/>
              <w:rPr>
                <w:rFonts w:hAnsi="宋体"/>
              </w:rPr>
            </w:pPr>
            <w:r>
              <w:rPr>
                <w:rFonts w:hAnsi="宋体" w:hint="eastAsia"/>
              </w:rPr>
              <w:t>2</w:t>
            </w:r>
            <w:r>
              <w:rPr>
                <w:rFonts w:hAnsi="宋体" w:hint="eastAsia"/>
              </w:rPr>
              <w:t>级</w:t>
            </w:r>
          </w:p>
        </w:tc>
        <w:tc>
          <w:tcPr>
            <w:tcW w:w="1134" w:type="dxa"/>
            <w:vAlign w:val="center"/>
          </w:tcPr>
          <w:p w:rsidR="00F60D23" w:rsidRDefault="007C2460">
            <w:pPr>
              <w:pStyle w:val="af3"/>
              <w:numPr>
                <w:ilvl w:val="2"/>
                <w:numId w:val="0"/>
              </w:numPr>
              <w:jc w:val="both"/>
              <w:rPr>
                <w:rFonts w:hAnsi="宋体"/>
              </w:rPr>
            </w:pPr>
            <w:r>
              <w:rPr>
                <w:rFonts w:hAnsi="宋体" w:hint="eastAsia"/>
              </w:rPr>
              <w:t>单位最高层级</w:t>
            </w:r>
          </w:p>
        </w:tc>
        <w:tc>
          <w:tcPr>
            <w:tcW w:w="1843" w:type="dxa"/>
            <w:vAlign w:val="center"/>
          </w:tcPr>
          <w:p w:rsidR="00F60D23" w:rsidRDefault="007C2460">
            <w:pPr>
              <w:pStyle w:val="af3"/>
              <w:numPr>
                <w:ilvl w:val="2"/>
                <w:numId w:val="0"/>
              </w:numPr>
              <w:jc w:val="both"/>
              <w:rPr>
                <w:rFonts w:hAnsi="宋体"/>
              </w:rPr>
            </w:pPr>
            <w:r>
              <w:rPr>
                <w:rFonts w:hAnsi="宋体" w:hint="eastAsia"/>
              </w:rPr>
              <w:t>优先制定目标管理方案消除风险，包括必要的资源投入</w:t>
            </w:r>
          </w:p>
        </w:tc>
        <w:tc>
          <w:tcPr>
            <w:tcW w:w="1418" w:type="dxa"/>
            <w:vAlign w:val="center"/>
          </w:tcPr>
          <w:p w:rsidR="00F60D23" w:rsidRDefault="007C2460">
            <w:pPr>
              <w:pStyle w:val="af3"/>
              <w:numPr>
                <w:ilvl w:val="2"/>
                <w:numId w:val="0"/>
              </w:numPr>
              <w:jc w:val="both"/>
              <w:rPr>
                <w:rFonts w:hAnsi="宋体"/>
              </w:rPr>
            </w:pPr>
            <w:r>
              <w:rPr>
                <w:rFonts w:hAnsi="宋体" w:hint="eastAsia"/>
              </w:rPr>
              <w:t>必须制定相应的运行管理程序文件或作业文件以控制风险</w:t>
            </w:r>
          </w:p>
        </w:tc>
        <w:tc>
          <w:tcPr>
            <w:tcW w:w="1134" w:type="dxa"/>
            <w:vAlign w:val="center"/>
          </w:tcPr>
          <w:p w:rsidR="00F60D23" w:rsidRDefault="007C2460">
            <w:pPr>
              <w:pStyle w:val="af3"/>
              <w:numPr>
                <w:ilvl w:val="2"/>
                <w:numId w:val="0"/>
              </w:numPr>
              <w:jc w:val="both"/>
              <w:rPr>
                <w:rFonts w:hAnsi="宋体"/>
              </w:rPr>
            </w:pPr>
            <w:r>
              <w:rPr>
                <w:rFonts w:hAnsi="宋体" w:hint="eastAsia"/>
              </w:rPr>
              <w:t>优先制订相应的应急预案</w:t>
            </w:r>
          </w:p>
        </w:tc>
        <w:tc>
          <w:tcPr>
            <w:tcW w:w="1810" w:type="dxa"/>
            <w:vAlign w:val="center"/>
          </w:tcPr>
          <w:p w:rsidR="00F60D23" w:rsidRDefault="007C2460">
            <w:pPr>
              <w:pStyle w:val="af3"/>
              <w:numPr>
                <w:ilvl w:val="2"/>
                <w:numId w:val="0"/>
              </w:numPr>
              <w:jc w:val="both"/>
              <w:rPr>
                <w:rFonts w:hAnsi="宋体"/>
              </w:rPr>
            </w:pPr>
            <w:r>
              <w:rPr>
                <w:rFonts w:hAnsi="宋体" w:hint="eastAsia"/>
              </w:rPr>
              <w:t>相关人员必须经过相应的安全教育培训，并考核合格后方可上岗，必要时持证上岗</w:t>
            </w:r>
          </w:p>
        </w:tc>
        <w:tc>
          <w:tcPr>
            <w:tcW w:w="1250" w:type="dxa"/>
            <w:vAlign w:val="center"/>
          </w:tcPr>
          <w:p w:rsidR="00F60D23" w:rsidRDefault="007C2460">
            <w:pPr>
              <w:pStyle w:val="af3"/>
              <w:numPr>
                <w:ilvl w:val="2"/>
                <w:numId w:val="0"/>
              </w:numPr>
              <w:jc w:val="both"/>
              <w:rPr>
                <w:rFonts w:hAnsi="宋体"/>
              </w:rPr>
            </w:pPr>
            <w:r>
              <w:rPr>
                <w:rFonts w:hAnsi="宋体" w:hint="eastAsia"/>
              </w:rPr>
              <w:t>最高层检查必须覆盖</w:t>
            </w:r>
          </w:p>
        </w:tc>
      </w:tr>
      <w:tr w:rsidR="00F60D23">
        <w:trPr>
          <w:trHeight w:val="192"/>
        </w:trPr>
        <w:tc>
          <w:tcPr>
            <w:tcW w:w="1134" w:type="dxa"/>
            <w:vAlign w:val="center"/>
          </w:tcPr>
          <w:p w:rsidR="00F60D23" w:rsidRDefault="007C2460">
            <w:pPr>
              <w:pStyle w:val="af3"/>
              <w:numPr>
                <w:ilvl w:val="2"/>
                <w:numId w:val="0"/>
              </w:numPr>
              <w:jc w:val="both"/>
              <w:rPr>
                <w:rFonts w:hAnsi="宋体"/>
              </w:rPr>
            </w:pPr>
            <w:r>
              <w:rPr>
                <w:rFonts w:hAnsi="宋体" w:hint="eastAsia"/>
              </w:rPr>
              <w:t>3</w:t>
            </w:r>
            <w:r>
              <w:rPr>
                <w:rFonts w:hAnsi="宋体" w:hint="eastAsia"/>
              </w:rPr>
              <w:t>级</w:t>
            </w:r>
          </w:p>
        </w:tc>
        <w:tc>
          <w:tcPr>
            <w:tcW w:w="1134" w:type="dxa"/>
            <w:vAlign w:val="center"/>
          </w:tcPr>
          <w:p w:rsidR="00F60D23" w:rsidRDefault="007C2460">
            <w:pPr>
              <w:pStyle w:val="af3"/>
              <w:numPr>
                <w:ilvl w:val="2"/>
                <w:numId w:val="0"/>
              </w:numPr>
              <w:jc w:val="both"/>
              <w:rPr>
                <w:rFonts w:hAnsi="宋体"/>
              </w:rPr>
            </w:pPr>
            <w:r>
              <w:rPr>
                <w:rFonts w:hAnsi="宋体" w:hint="eastAsia"/>
              </w:rPr>
              <w:t>部门层级</w:t>
            </w:r>
          </w:p>
        </w:tc>
        <w:tc>
          <w:tcPr>
            <w:tcW w:w="1843" w:type="dxa"/>
            <w:vAlign w:val="center"/>
          </w:tcPr>
          <w:p w:rsidR="00F60D23" w:rsidRDefault="007C2460">
            <w:pPr>
              <w:pStyle w:val="af3"/>
              <w:numPr>
                <w:ilvl w:val="2"/>
                <w:numId w:val="0"/>
              </w:numPr>
              <w:jc w:val="both"/>
              <w:rPr>
                <w:rFonts w:hAnsi="宋体"/>
              </w:rPr>
            </w:pPr>
            <w:r>
              <w:rPr>
                <w:rFonts w:hAnsi="宋体" w:hint="eastAsia"/>
              </w:rPr>
              <w:t>可考虑建立无费或低费的管理方案消除风险</w:t>
            </w:r>
          </w:p>
        </w:tc>
        <w:tc>
          <w:tcPr>
            <w:tcW w:w="1418" w:type="dxa"/>
            <w:vAlign w:val="center"/>
          </w:tcPr>
          <w:p w:rsidR="00F60D23" w:rsidRDefault="007C2460">
            <w:pPr>
              <w:pStyle w:val="af3"/>
              <w:numPr>
                <w:ilvl w:val="2"/>
                <w:numId w:val="0"/>
              </w:numPr>
              <w:jc w:val="both"/>
              <w:rPr>
                <w:rFonts w:hAnsi="宋体"/>
              </w:rPr>
            </w:pPr>
            <w:r>
              <w:rPr>
                <w:rFonts w:hAnsi="宋体" w:hint="eastAsia"/>
              </w:rPr>
              <w:t>必须制定相应的运行管理程序文件或作业文件以控制风险</w:t>
            </w:r>
          </w:p>
        </w:tc>
        <w:tc>
          <w:tcPr>
            <w:tcW w:w="1134" w:type="dxa"/>
            <w:vAlign w:val="center"/>
          </w:tcPr>
          <w:p w:rsidR="00F60D23" w:rsidRDefault="007C2460">
            <w:pPr>
              <w:pStyle w:val="af3"/>
              <w:numPr>
                <w:ilvl w:val="2"/>
                <w:numId w:val="0"/>
              </w:numPr>
              <w:jc w:val="both"/>
              <w:rPr>
                <w:rFonts w:hAnsi="宋体"/>
              </w:rPr>
            </w:pPr>
            <w:r>
              <w:rPr>
                <w:rFonts w:hAnsi="宋体" w:hint="eastAsia"/>
              </w:rPr>
              <w:t>根基实际情况确定是否需要制定应急预案</w:t>
            </w:r>
          </w:p>
        </w:tc>
        <w:tc>
          <w:tcPr>
            <w:tcW w:w="1810" w:type="dxa"/>
            <w:vAlign w:val="center"/>
          </w:tcPr>
          <w:p w:rsidR="00F60D23" w:rsidRDefault="007C2460">
            <w:pPr>
              <w:pStyle w:val="af3"/>
              <w:numPr>
                <w:ilvl w:val="2"/>
                <w:numId w:val="0"/>
              </w:numPr>
              <w:jc w:val="both"/>
              <w:rPr>
                <w:rFonts w:hAnsi="宋体"/>
              </w:rPr>
            </w:pPr>
            <w:r>
              <w:rPr>
                <w:rFonts w:hAnsi="宋体" w:hint="eastAsia"/>
              </w:rPr>
              <w:t>相关人员必须经过相应的安全教育培训，并考核合格后方可上岗。</w:t>
            </w:r>
          </w:p>
        </w:tc>
        <w:tc>
          <w:tcPr>
            <w:tcW w:w="1250" w:type="dxa"/>
            <w:vAlign w:val="center"/>
          </w:tcPr>
          <w:p w:rsidR="00F60D23" w:rsidRDefault="007C2460">
            <w:pPr>
              <w:pStyle w:val="af3"/>
              <w:numPr>
                <w:ilvl w:val="2"/>
                <w:numId w:val="0"/>
              </w:numPr>
              <w:jc w:val="both"/>
              <w:rPr>
                <w:rFonts w:hAnsi="宋体"/>
              </w:rPr>
            </w:pPr>
            <w:r>
              <w:rPr>
                <w:rFonts w:hAnsi="宋体" w:hint="eastAsia"/>
              </w:rPr>
              <w:t>部门层检查必须覆盖</w:t>
            </w:r>
          </w:p>
        </w:tc>
      </w:tr>
      <w:tr w:rsidR="00F60D23">
        <w:trPr>
          <w:trHeight w:val="192"/>
        </w:trPr>
        <w:tc>
          <w:tcPr>
            <w:tcW w:w="1134" w:type="dxa"/>
            <w:vAlign w:val="center"/>
          </w:tcPr>
          <w:p w:rsidR="00F60D23" w:rsidRDefault="007C2460">
            <w:pPr>
              <w:pStyle w:val="af3"/>
              <w:numPr>
                <w:ilvl w:val="2"/>
                <w:numId w:val="0"/>
              </w:numPr>
              <w:jc w:val="both"/>
              <w:rPr>
                <w:rFonts w:hAnsi="宋体"/>
              </w:rPr>
            </w:pPr>
            <w:r>
              <w:rPr>
                <w:rFonts w:hAnsi="宋体" w:hint="eastAsia"/>
              </w:rPr>
              <w:t>4</w:t>
            </w:r>
            <w:r>
              <w:rPr>
                <w:rFonts w:hAnsi="宋体" w:hint="eastAsia"/>
              </w:rPr>
              <w:t>级</w:t>
            </w:r>
          </w:p>
        </w:tc>
        <w:tc>
          <w:tcPr>
            <w:tcW w:w="1134" w:type="dxa"/>
            <w:vAlign w:val="center"/>
          </w:tcPr>
          <w:p w:rsidR="00F60D23" w:rsidRDefault="007C2460">
            <w:pPr>
              <w:pStyle w:val="af3"/>
              <w:numPr>
                <w:ilvl w:val="2"/>
                <w:numId w:val="0"/>
              </w:numPr>
              <w:jc w:val="both"/>
              <w:rPr>
                <w:rFonts w:hAnsi="宋体"/>
              </w:rPr>
            </w:pPr>
            <w:r>
              <w:rPr>
                <w:rFonts w:hAnsi="宋体" w:hint="eastAsia"/>
              </w:rPr>
              <w:t>岗位层级</w:t>
            </w:r>
          </w:p>
        </w:tc>
        <w:tc>
          <w:tcPr>
            <w:tcW w:w="1843" w:type="dxa"/>
            <w:vAlign w:val="center"/>
          </w:tcPr>
          <w:p w:rsidR="00F60D23" w:rsidRDefault="007C2460">
            <w:pPr>
              <w:pStyle w:val="af3"/>
              <w:numPr>
                <w:ilvl w:val="2"/>
                <w:numId w:val="0"/>
              </w:numPr>
              <w:jc w:val="both"/>
              <w:rPr>
                <w:rFonts w:hAnsi="宋体"/>
              </w:rPr>
            </w:pPr>
            <w:r>
              <w:rPr>
                <w:rFonts w:hAnsi="宋体" w:hint="eastAsia"/>
              </w:rPr>
              <w:t>无需制定</w:t>
            </w:r>
          </w:p>
        </w:tc>
        <w:tc>
          <w:tcPr>
            <w:tcW w:w="1418" w:type="dxa"/>
            <w:vAlign w:val="center"/>
          </w:tcPr>
          <w:p w:rsidR="00F60D23" w:rsidRDefault="007C2460">
            <w:pPr>
              <w:pStyle w:val="af3"/>
              <w:numPr>
                <w:ilvl w:val="2"/>
                <w:numId w:val="0"/>
              </w:numPr>
              <w:jc w:val="both"/>
              <w:rPr>
                <w:rFonts w:hAnsi="宋体"/>
              </w:rPr>
            </w:pPr>
            <w:r>
              <w:rPr>
                <w:rFonts w:hAnsi="宋体" w:hint="eastAsia"/>
              </w:rPr>
              <w:t>可以进行班组风险提示</w:t>
            </w:r>
          </w:p>
        </w:tc>
        <w:tc>
          <w:tcPr>
            <w:tcW w:w="1134" w:type="dxa"/>
            <w:vAlign w:val="center"/>
          </w:tcPr>
          <w:p w:rsidR="00F60D23" w:rsidRDefault="007C2460">
            <w:pPr>
              <w:pStyle w:val="af3"/>
              <w:numPr>
                <w:ilvl w:val="2"/>
                <w:numId w:val="0"/>
              </w:numPr>
              <w:jc w:val="both"/>
              <w:rPr>
                <w:rFonts w:hAnsi="宋体"/>
              </w:rPr>
            </w:pPr>
            <w:r>
              <w:rPr>
                <w:rFonts w:hAnsi="宋体" w:hint="eastAsia"/>
              </w:rPr>
              <w:t>无需制定</w:t>
            </w:r>
          </w:p>
        </w:tc>
        <w:tc>
          <w:tcPr>
            <w:tcW w:w="1810" w:type="dxa"/>
            <w:vAlign w:val="center"/>
          </w:tcPr>
          <w:p w:rsidR="00F60D23" w:rsidRDefault="007C2460">
            <w:pPr>
              <w:pStyle w:val="af3"/>
              <w:numPr>
                <w:ilvl w:val="2"/>
                <w:numId w:val="0"/>
              </w:numPr>
              <w:jc w:val="both"/>
              <w:rPr>
                <w:rFonts w:hAnsi="宋体"/>
              </w:rPr>
            </w:pPr>
            <w:r>
              <w:rPr>
                <w:rFonts w:hAnsi="宋体" w:hint="eastAsia"/>
              </w:rPr>
              <w:t>岗位对员工进行必要的安全教育</w:t>
            </w:r>
          </w:p>
        </w:tc>
        <w:tc>
          <w:tcPr>
            <w:tcW w:w="1250" w:type="dxa"/>
            <w:vAlign w:val="center"/>
          </w:tcPr>
          <w:p w:rsidR="00F60D23" w:rsidRDefault="007C2460">
            <w:pPr>
              <w:pStyle w:val="af3"/>
              <w:numPr>
                <w:ilvl w:val="2"/>
                <w:numId w:val="0"/>
              </w:numPr>
              <w:jc w:val="both"/>
              <w:rPr>
                <w:rFonts w:hAnsi="宋体"/>
              </w:rPr>
            </w:pPr>
            <w:r>
              <w:rPr>
                <w:rFonts w:hAnsi="宋体" w:hint="eastAsia"/>
              </w:rPr>
              <w:t>纳入岗位自检</w:t>
            </w:r>
          </w:p>
        </w:tc>
      </w:tr>
      <w:tr w:rsidR="00F60D23">
        <w:trPr>
          <w:trHeight w:val="192"/>
        </w:trPr>
        <w:tc>
          <w:tcPr>
            <w:tcW w:w="1134" w:type="dxa"/>
            <w:vAlign w:val="center"/>
          </w:tcPr>
          <w:p w:rsidR="00F60D23" w:rsidRDefault="007C2460">
            <w:pPr>
              <w:pStyle w:val="af3"/>
              <w:numPr>
                <w:ilvl w:val="2"/>
                <w:numId w:val="0"/>
              </w:numPr>
              <w:jc w:val="both"/>
              <w:rPr>
                <w:rFonts w:hAnsi="宋体"/>
              </w:rPr>
            </w:pPr>
            <w:r>
              <w:rPr>
                <w:rFonts w:hAnsi="宋体" w:hint="eastAsia"/>
              </w:rPr>
              <w:t>5</w:t>
            </w:r>
            <w:r>
              <w:rPr>
                <w:rFonts w:hAnsi="宋体" w:hint="eastAsia"/>
              </w:rPr>
              <w:t>级</w:t>
            </w:r>
          </w:p>
        </w:tc>
        <w:tc>
          <w:tcPr>
            <w:tcW w:w="8589" w:type="dxa"/>
            <w:gridSpan w:val="6"/>
            <w:vAlign w:val="center"/>
          </w:tcPr>
          <w:p w:rsidR="00F60D23" w:rsidRDefault="007C2460">
            <w:pPr>
              <w:pStyle w:val="af3"/>
              <w:numPr>
                <w:ilvl w:val="2"/>
                <w:numId w:val="0"/>
              </w:numPr>
              <w:jc w:val="both"/>
              <w:rPr>
                <w:rFonts w:hAnsi="宋体"/>
              </w:rPr>
            </w:pPr>
            <w:r>
              <w:rPr>
                <w:rFonts w:hAnsi="宋体" w:hint="eastAsia"/>
              </w:rPr>
              <w:t>可忽略的风险，可不纳入体系控制，无需建立文件化的控制措施</w:t>
            </w:r>
          </w:p>
        </w:tc>
      </w:tr>
    </w:tbl>
    <w:p w:rsidR="00F60D23" w:rsidRDefault="00F60D23">
      <w:pPr>
        <w:pStyle w:val="af3"/>
        <w:numPr>
          <w:ilvl w:val="2"/>
          <w:numId w:val="0"/>
        </w:numPr>
        <w:rPr>
          <w:rFonts w:hAnsi="宋体"/>
          <w:sz w:val="28"/>
          <w:szCs w:val="28"/>
        </w:rPr>
      </w:pPr>
    </w:p>
    <w:sectPr w:rsidR="00F60D23" w:rsidSect="00C6565B">
      <w:footerReference w:type="default" r:id="rId7"/>
      <w:pgSz w:w="11906" w:h="16838"/>
      <w:pgMar w:top="1531" w:right="1531" w:bottom="147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460" w:rsidRDefault="007C2460">
      <w:pPr>
        <w:spacing w:line="240" w:lineRule="auto"/>
      </w:pPr>
      <w:r>
        <w:separator/>
      </w:r>
    </w:p>
  </w:endnote>
  <w:endnote w:type="continuationSeparator" w:id="0">
    <w:p w:rsidR="007C2460" w:rsidRDefault="007C246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方正书宋简体">
    <w:altName w:val="宋体"/>
    <w:charset w:val="86"/>
    <w:family w:val="script"/>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60969"/>
    </w:sdtPr>
    <w:sdtContent>
      <w:p w:rsidR="00F60D23" w:rsidRDefault="00F60D23">
        <w:pPr>
          <w:pStyle w:val="ac"/>
          <w:jc w:val="center"/>
        </w:pPr>
        <w:r w:rsidRPr="00F60D23">
          <w:fldChar w:fldCharType="begin"/>
        </w:r>
        <w:r w:rsidR="007C2460">
          <w:instrText xml:space="preserve"> PAGE   \* MERGEFORMAT </w:instrText>
        </w:r>
        <w:r w:rsidRPr="00F60D23">
          <w:fldChar w:fldCharType="separate"/>
        </w:r>
        <w:r w:rsidR="00C6565B" w:rsidRPr="00C6565B">
          <w:rPr>
            <w:noProof/>
            <w:lang w:val="zh-CN"/>
          </w:rPr>
          <w:t>1</w:t>
        </w:r>
        <w:r>
          <w:rPr>
            <w:lang w:val="zh-CN"/>
          </w:rPr>
          <w:fldChar w:fldCharType="end"/>
        </w:r>
      </w:p>
    </w:sdtContent>
  </w:sdt>
  <w:p w:rsidR="00F60D23" w:rsidRDefault="00F60D2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460" w:rsidRDefault="007C2460">
      <w:r>
        <w:separator/>
      </w:r>
    </w:p>
  </w:footnote>
  <w:footnote w:type="continuationSeparator" w:id="0">
    <w:p w:rsidR="007C2460" w:rsidRDefault="007C24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8D5D81"/>
    <w:multiLevelType w:val="singleLevel"/>
    <w:tmpl w:val="BE8D5D81"/>
    <w:lvl w:ilvl="0">
      <w:start w:val="3"/>
      <w:numFmt w:val="decimal"/>
      <w:suff w:val="nothing"/>
      <w:lvlText w:val="（%1）"/>
      <w:lvlJc w:val="left"/>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44C50F90"/>
    <w:multiLevelType w:val="multilevel"/>
    <w:tmpl w:val="44C50F90"/>
    <w:lvl w:ilvl="0">
      <w:start w:val="1"/>
      <w:numFmt w:val="lowerLetter"/>
      <w:pStyle w:val="a1"/>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2"/>
      <w:suff w:val="nothing"/>
      <w:lvlText w:val="%1%2　"/>
      <w:lvlJc w:val="left"/>
      <w:pPr>
        <w:ind w:left="0" w:firstLine="0"/>
      </w:pPr>
      <w:rPr>
        <w:rFonts w:ascii="黑体" w:eastAsia="黑体" w:hint="eastAsia"/>
        <w:b w:val="0"/>
        <w:i w:val="0"/>
        <w:sz w:val="21"/>
      </w:rPr>
    </w:lvl>
    <w:lvl w:ilvl="2">
      <w:start w:val="1"/>
      <w:numFmt w:val="decimal"/>
      <w:pStyle w:val="a3"/>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4"/>
      <w:suff w:val="nothing"/>
      <w:lvlText w:val="%1%2.%3.%4　"/>
      <w:lvlJc w:val="left"/>
      <w:pPr>
        <w:ind w:left="2694" w:firstLine="0"/>
      </w:pPr>
      <w:rPr>
        <w:rFonts w:ascii="黑体" w:eastAsia="黑体" w:hint="eastAsia"/>
        <w:b w:val="0"/>
        <w:i w:val="0"/>
        <w:sz w:val="21"/>
      </w:rPr>
    </w:lvl>
    <w:lvl w:ilvl="4">
      <w:start w:val="1"/>
      <w:numFmt w:val="decimal"/>
      <w:pStyle w:val="a5"/>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IxNWU1NTE4YjIwMzA5NjcxZTI4NzhkOWVhYzI1ZGUifQ=="/>
  </w:docVars>
  <w:rsids>
    <w:rsidRoot w:val="0088667D"/>
    <w:rsid w:val="000050A5"/>
    <w:rsid w:val="000343E0"/>
    <w:rsid w:val="0003582E"/>
    <w:rsid w:val="00042BC2"/>
    <w:rsid w:val="00074A04"/>
    <w:rsid w:val="000A200C"/>
    <w:rsid w:val="000A262F"/>
    <w:rsid w:val="000B781E"/>
    <w:rsid w:val="000C1064"/>
    <w:rsid w:val="000D2A30"/>
    <w:rsid w:val="000E142E"/>
    <w:rsid w:val="000E4E14"/>
    <w:rsid w:val="00103A6C"/>
    <w:rsid w:val="0011375F"/>
    <w:rsid w:val="00115DF8"/>
    <w:rsid w:val="00116BC0"/>
    <w:rsid w:val="00116CA5"/>
    <w:rsid w:val="001209A7"/>
    <w:rsid w:val="00140297"/>
    <w:rsid w:val="00143953"/>
    <w:rsid w:val="001462EB"/>
    <w:rsid w:val="001861B5"/>
    <w:rsid w:val="0019348A"/>
    <w:rsid w:val="001A1587"/>
    <w:rsid w:val="001A3624"/>
    <w:rsid w:val="001B32B0"/>
    <w:rsid w:val="001B3956"/>
    <w:rsid w:val="001B4A83"/>
    <w:rsid w:val="001D17C5"/>
    <w:rsid w:val="001E2524"/>
    <w:rsid w:val="001E74BC"/>
    <w:rsid w:val="001F14C6"/>
    <w:rsid w:val="001F35CC"/>
    <w:rsid w:val="00237008"/>
    <w:rsid w:val="00256790"/>
    <w:rsid w:val="00262903"/>
    <w:rsid w:val="0027433C"/>
    <w:rsid w:val="002849A1"/>
    <w:rsid w:val="00296BC1"/>
    <w:rsid w:val="00297D07"/>
    <w:rsid w:val="002A21FE"/>
    <w:rsid w:val="002C5923"/>
    <w:rsid w:val="002F02E3"/>
    <w:rsid w:val="003114A5"/>
    <w:rsid w:val="0031162F"/>
    <w:rsid w:val="003304E7"/>
    <w:rsid w:val="00353153"/>
    <w:rsid w:val="0035384D"/>
    <w:rsid w:val="003602C3"/>
    <w:rsid w:val="00381454"/>
    <w:rsid w:val="003956F0"/>
    <w:rsid w:val="003A02CC"/>
    <w:rsid w:val="003B0426"/>
    <w:rsid w:val="003B3723"/>
    <w:rsid w:val="003E1C07"/>
    <w:rsid w:val="003E1F9F"/>
    <w:rsid w:val="003E7672"/>
    <w:rsid w:val="003F0055"/>
    <w:rsid w:val="00421EA0"/>
    <w:rsid w:val="004304D0"/>
    <w:rsid w:val="00433093"/>
    <w:rsid w:val="004346EB"/>
    <w:rsid w:val="00451B1F"/>
    <w:rsid w:val="00455CE4"/>
    <w:rsid w:val="004603AF"/>
    <w:rsid w:val="004627A4"/>
    <w:rsid w:val="0046636F"/>
    <w:rsid w:val="004840A5"/>
    <w:rsid w:val="00491AE7"/>
    <w:rsid w:val="00491D80"/>
    <w:rsid w:val="00492F90"/>
    <w:rsid w:val="00493072"/>
    <w:rsid w:val="004961F2"/>
    <w:rsid w:val="004D327C"/>
    <w:rsid w:val="004D3976"/>
    <w:rsid w:val="00503EFD"/>
    <w:rsid w:val="00516293"/>
    <w:rsid w:val="00522D02"/>
    <w:rsid w:val="00531D67"/>
    <w:rsid w:val="00533A90"/>
    <w:rsid w:val="00557D9D"/>
    <w:rsid w:val="0058073C"/>
    <w:rsid w:val="0059026C"/>
    <w:rsid w:val="00596D46"/>
    <w:rsid w:val="005A15A5"/>
    <w:rsid w:val="005A1B40"/>
    <w:rsid w:val="005B06E4"/>
    <w:rsid w:val="005B66A1"/>
    <w:rsid w:val="005C0BE1"/>
    <w:rsid w:val="005E1638"/>
    <w:rsid w:val="005F26F7"/>
    <w:rsid w:val="00601176"/>
    <w:rsid w:val="00603846"/>
    <w:rsid w:val="00605045"/>
    <w:rsid w:val="00612D77"/>
    <w:rsid w:val="0062600D"/>
    <w:rsid w:val="00644479"/>
    <w:rsid w:val="00664F46"/>
    <w:rsid w:val="006725F1"/>
    <w:rsid w:val="006A65FD"/>
    <w:rsid w:val="006D20FC"/>
    <w:rsid w:val="006D5D52"/>
    <w:rsid w:val="006E1643"/>
    <w:rsid w:val="006E2D74"/>
    <w:rsid w:val="006F6077"/>
    <w:rsid w:val="00710208"/>
    <w:rsid w:val="007300A9"/>
    <w:rsid w:val="00745CBD"/>
    <w:rsid w:val="00752A16"/>
    <w:rsid w:val="00754659"/>
    <w:rsid w:val="007A3F06"/>
    <w:rsid w:val="007C10B7"/>
    <w:rsid w:val="007C2460"/>
    <w:rsid w:val="007C3BF2"/>
    <w:rsid w:val="007D5923"/>
    <w:rsid w:val="007F0D49"/>
    <w:rsid w:val="007F27B9"/>
    <w:rsid w:val="007F43E9"/>
    <w:rsid w:val="008361F3"/>
    <w:rsid w:val="008614B0"/>
    <w:rsid w:val="0088667D"/>
    <w:rsid w:val="0089077A"/>
    <w:rsid w:val="00891DE2"/>
    <w:rsid w:val="008A3AE0"/>
    <w:rsid w:val="008B6B51"/>
    <w:rsid w:val="008C495C"/>
    <w:rsid w:val="008C5767"/>
    <w:rsid w:val="008D3B09"/>
    <w:rsid w:val="008E7D6D"/>
    <w:rsid w:val="009145F9"/>
    <w:rsid w:val="00920D31"/>
    <w:rsid w:val="00920DB4"/>
    <w:rsid w:val="00942120"/>
    <w:rsid w:val="00953ABF"/>
    <w:rsid w:val="00957D8D"/>
    <w:rsid w:val="00966092"/>
    <w:rsid w:val="00986F1F"/>
    <w:rsid w:val="009A75BD"/>
    <w:rsid w:val="009B483A"/>
    <w:rsid w:val="009F37DB"/>
    <w:rsid w:val="009F46F6"/>
    <w:rsid w:val="00A032D2"/>
    <w:rsid w:val="00A07024"/>
    <w:rsid w:val="00A14C0B"/>
    <w:rsid w:val="00A5411C"/>
    <w:rsid w:val="00A65138"/>
    <w:rsid w:val="00A737F0"/>
    <w:rsid w:val="00A817E2"/>
    <w:rsid w:val="00A93921"/>
    <w:rsid w:val="00A95AD9"/>
    <w:rsid w:val="00AA1C39"/>
    <w:rsid w:val="00AB0347"/>
    <w:rsid w:val="00AC4F6C"/>
    <w:rsid w:val="00AE26E6"/>
    <w:rsid w:val="00AE3179"/>
    <w:rsid w:val="00AE78CE"/>
    <w:rsid w:val="00AF25AF"/>
    <w:rsid w:val="00AF66DE"/>
    <w:rsid w:val="00AF7604"/>
    <w:rsid w:val="00B06D5B"/>
    <w:rsid w:val="00B15389"/>
    <w:rsid w:val="00B15ECB"/>
    <w:rsid w:val="00B26F39"/>
    <w:rsid w:val="00B516CE"/>
    <w:rsid w:val="00B559CD"/>
    <w:rsid w:val="00B62CC5"/>
    <w:rsid w:val="00B77AE0"/>
    <w:rsid w:val="00B86CF8"/>
    <w:rsid w:val="00B926F6"/>
    <w:rsid w:val="00B974BA"/>
    <w:rsid w:val="00BA0319"/>
    <w:rsid w:val="00BB2839"/>
    <w:rsid w:val="00BB6814"/>
    <w:rsid w:val="00BC76C7"/>
    <w:rsid w:val="00BF1285"/>
    <w:rsid w:val="00BF7A36"/>
    <w:rsid w:val="00C0112C"/>
    <w:rsid w:val="00C06FF9"/>
    <w:rsid w:val="00C16598"/>
    <w:rsid w:val="00C16FA6"/>
    <w:rsid w:val="00C17DB0"/>
    <w:rsid w:val="00C4074E"/>
    <w:rsid w:val="00C52073"/>
    <w:rsid w:val="00C6565B"/>
    <w:rsid w:val="00C67C06"/>
    <w:rsid w:val="00C85F17"/>
    <w:rsid w:val="00C86947"/>
    <w:rsid w:val="00CA5D65"/>
    <w:rsid w:val="00CD0F7E"/>
    <w:rsid w:val="00CE19CE"/>
    <w:rsid w:val="00CE42E1"/>
    <w:rsid w:val="00CE4E92"/>
    <w:rsid w:val="00CF2131"/>
    <w:rsid w:val="00CF325B"/>
    <w:rsid w:val="00CF6FAD"/>
    <w:rsid w:val="00D14D5D"/>
    <w:rsid w:val="00D413F9"/>
    <w:rsid w:val="00D45155"/>
    <w:rsid w:val="00D47BB8"/>
    <w:rsid w:val="00D50AE4"/>
    <w:rsid w:val="00D63F97"/>
    <w:rsid w:val="00D87F67"/>
    <w:rsid w:val="00D92BB7"/>
    <w:rsid w:val="00DB01A5"/>
    <w:rsid w:val="00DB6E3D"/>
    <w:rsid w:val="00DB798E"/>
    <w:rsid w:val="00DE7BC5"/>
    <w:rsid w:val="00DF745C"/>
    <w:rsid w:val="00E11DFA"/>
    <w:rsid w:val="00E1350C"/>
    <w:rsid w:val="00E26825"/>
    <w:rsid w:val="00E51A78"/>
    <w:rsid w:val="00E711CE"/>
    <w:rsid w:val="00E777AF"/>
    <w:rsid w:val="00E82539"/>
    <w:rsid w:val="00E83F5B"/>
    <w:rsid w:val="00E9514E"/>
    <w:rsid w:val="00EA586F"/>
    <w:rsid w:val="00EA73BA"/>
    <w:rsid w:val="00EA7570"/>
    <w:rsid w:val="00EB539E"/>
    <w:rsid w:val="00EC69BF"/>
    <w:rsid w:val="00EE5ED7"/>
    <w:rsid w:val="00EE77E1"/>
    <w:rsid w:val="00F0483C"/>
    <w:rsid w:val="00F12509"/>
    <w:rsid w:val="00F31FB0"/>
    <w:rsid w:val="00F33203"/>
    <w:rsid w:val="00F3571A"/>
    <w:rsid w:val="00F40EB1"/>
    <w:rsid w:val="00F533F0"/>
    <w:rsid w:val="00F53D6E"/>
    <w:rsid w:val="00F60D23"/>
    <w:rsid w:val="00F66A80"/>
    <w:rsid w:val="00F66D48"/>
    <w:rsid w:val="00F91007"/>
    <w:rsid w:val="00FB69DB"/>
    <w:rsid w:val="00FE37DB"/>
    <w:rsid w:val="00FE51B1"/>
    <w:rsid w:val="00FF0749"/>
    <w:rsid w:val="00FF209C"/>
    <w:rsid w:val="00FF4521"/>
    <w:rsid w:val="03680F6F"/>
    <w:rsid w:val="0371289F"/>
    <w:rsid w:val="040C48A0"/>
    <w:rsid w:val="052120A3"/>
    <w:rsid w:val="05993DDC"/>
    <w:rsid w:val="08C307AE"/>
    <w:rsid w:val="098F6D3C"/>
    <w:rsid w:val="0B510D02"/>
    <w:rsid w:val="0B8769D7"/>
    <w:rsid w:val="0BB3772E"/>
    <w:rsid w:val="0C656A4C"/>
    <w:rsid w:val="10066A65"/>
    <w:rsid w:val="113A4C18"/>
    <w:rsid w:val="11BF6ECB"/>
    <w:rsid w:val="13F2249A"/>
    <w:rsid w:val="1A5249BA"/>
    <w:rsid w:val="205B0707"/>
    <w:rsid w:val="216E32C3"/>
    <w:rsid w:val="265A5438"/>
    <w:rsid w:val="270340C4"/>
    <w:rsid w:val="28441A80"/>
    <w:rsid w:val="28CA5988"/>
    <w:rsid w:val="28D9666D"/>
    <w:rsid w:val="2B8E790A"/>
    <w:rsid w:val="2BEC4909"/>
    <w:rsid w:val="2E0C0620"/>
    <w:rsid w:val="2E877FB5"/>
    <w:rsid w:val="2ED51725"/>
    <w:rsid w:val="2F327A51"/>
    <w:rsid w:val="30F73F5F"/>
    <w:rsid w:val="329E0AD7"/>
    <w:rsid w:val="36197546"/>
    <w:rsid w:val="38C35450"/>
    <w:rsid w:val="391B05DB"/>
    <w:rsid w:val="397176F3"/>
    <w:rsid w:val="3A804B9A"/>
    <w:rsid w:val="3B5322AF"/>
    <w:rsid w:val="4038621E"/>
    <w:rsid w:val="407E6B3E"/>
    <w:rsid w:val="4275654C"/>
    <w:rsid w:val="44427015"/>
    <w:rsid w:val="460000FD"/>
    <w:rsid w:val="4683565B"/>
    <w:rsid w:val="471C1833"/>
    <w:rsid w:val="48D342DC"/>
    <w:rsid w:val="4BB466D1"/>
    <w:rsid w:val="4EC3169D"/>
    <w:rsid w:val="4F9B0FCB"/>
    <w:rsid w:val="5344250C"/>
    <w:rsid w:val="59FE51CE"/>
    <w:rsid w:val="60D8301C"/>
    <w:rsid w:val="672D6ADD"/>
    <w:rsid w:val="6A792AAB"/>
    <w:rsid w:val="6BBE795F"/>
    <w:rsid w:val="6C503585"/>
    <w:rsid w:val="6D9C504D"/>
    <w:rsid w:val="6E4C47B8"/>
    <w:rsid w:val="6F3D5C76"/>
    <w:rsid w:val="6F8A4723"/>
    <w:rsid w:val="74A73A64"/>
    <w:rsid w:val="77985E5E"/>
    <w:rsid w:val="780C3400"/>
    <w:rsid w:val="7AB5574B"/>
    <w:rsid w:val="7C8D16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F60D23"/>
    <w:pPr>
      <w:widowControl w:val="0"/>
      <w:spacing w:line="360" w:lineRule="auto"/>
      <w:jc w:val="both"/>
    </w:pPr>
    <w:rPr>
      <w:rFonts w:ascii="Calibri" w:hAnsi="Calibri"/>
      <w:kern w:val="2"/>
      <w:sz w:val="21"/>
      <w:szCs w:val="22"/>
    </w:rPr>
  </w:style>
  <w:style w:type="paragraph" w:styleId="2">
    <w:name w:val="heading 2"/>
    <w:basedOn w:val="a6"/>
    <w:next w:val="a6"/>
    <w:link w:val="2Char"/>
    <w:uiPriority w:val="9"/>
    <w:qFormat/>
    <w:rsid w:val="00F60D23"/>
    <w:pPr>
      <w:widowControl/>
      <w:spacing w:before="100" w:beforeAutospacing="1" w:after="100" w:afterAutospacing="1" w:line="240" w:lineRule="auto"/>
      <w:jc w:val="left"/>
      <w:outlineLvl w:val="1"/>
    </w:pPr>
    <w:rPr>
      <w:rFonts w:ascii="宋体" w:hAnsi="宋体" w:cs="宋体"/>
      <w:b/>
      <w:bCs/>
      <w:kern w:val="0"/>
      <w:sz w:val="36"/>
      <w:szCs w:val="36"/>
    </w:rPr>
  </w:style>
  <w:style w:type="paragraph" w:styleId="3">
    <w:name w:val="heading 3"/>
    <w:basedOn w:val="a6"/>
    <w:next w:val="a6"/>
    <w:link w:val="3Char"/>
    <w:uiPriority w:val="9"/>
    <w:semiHidden/>
    <w:unhideWhenUsed/>
    <w:qFormat/>
    <w:rsid w:val="00F60D23"/>
    <w:pPr>
      <w:keepNext/>
      <w:keepLines/>
      <w:spacing w:before="260" w:after="260" w:line="416"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Body Text Indent"/>
    <w:basedOn w:val="a6"/>
    <w:link w:val="Char"/>
    <w:qFormat/>
    <w:rsid w:val="00F60D23"/>
    <w:pPr>
      <w:spacing w:line="240" w:lineRule="auto"/>
      <w:ind w:firstLineChars="200" w:firstLine="420"/>
    </w:pPr>
    <w:rPr>
      <w:rFonts w:ascii="Times New Roman" w:hAnsi="Times New Roman"/>
      <w:szCs w:val="24"/>
    </w:rPr>
  </w:style>
  <w:style w:type="paragraph" w:styleId="ab">
    <w:name w:val="Balloon Text"/>
    <w:basedOn w:val="a6"/>
    <w:link w:val="Char0"/>
    <w:uiPriority w:val="99"/>
    <w:semiHidden/>
    <w:unhideWhenUsed/>
    <w:qFormat/>
    <w:rsid w:val="00F60D23"/>
    <w:pPr>
      <w:spacing w:line="240" w:lineRule="auto"/>
    </w:pPr>
    <w:rPr>
      <w:sz w:val="18"/>
      <w:szCs w:val="18"/>
    </w:rPr>
  </w:style>
  <w:style w:type="paragraph" w:styleId="ac">
    <w:name w:val="footer"/>
    <w:basedOn w:val="a6"/>
    <w:link w:val="Char1"/>
    <w:uiPriority w:val="99"/>
    <w:unhideWhenUsed/>
    <w:qFormat/>
    <w:rsid w:val="00F60D23"/>
    <w:pPr>
      <w:tabs>
        <w:tab w:val="center" w:pos="4153"/>
        <w:tab w:val="right" w:pos="8306"/>
      </w:tabs>
      <w:snapToGrid w:val="0"/>
      <w:spacing w:line="240" w:lineRule="auto"/>
      <w:jc w:val="left"/>
    </w:pPr>
    <w:rPr>
      <w:sz w:val="18"/>
      <w:szCs w:val="18"/>
    </w:rPr>
  </w:style>
  <w:style w:type="paragraph" w:styleId="ad">
    <w:name w:val="header"/>
    <w:basedOn w:val="a6"/>
    <w:link w:val="Char2"/>
    <w:uiPriority w:val="99"/>
    <w:semiHidden/>
    <w:unhideWhenUsed/>
    <w:qFormat/>
    <w:rsid w:val="00F60D23"/>
    <w:pPr>
      <w:pBdr>
        <w:bottom w:val="single" w:sz="6" w:space="1" w:color="auto"/>
      </w:pBdr>
      <w:tabs>
        <w:tab w:val="center" w:pos="4153"/>
        <w:tab w:val="right" w:pos="8306"/>
      </w:tabs>
      <w:snapToGrid w:val="0"/>
      <w:spacing w:line="240" w:lineRule="auto"/>
      <w:jc w:val="center"/>
    </w:pPr>
    <w:rPr>
      <w:sz w:val="18"/>
      <w:szCs w:val="18"/>
    </w:rPr>
  </w:style>
  <w:style w:type="paragraph" w:styleId="ae">
    <w:name w:val="Normal (Web)"/>
    <w:basedOn w:val="a6"/>
    <w:uiPriority w:val="99"/>
    <w:unhideWhenUsed/>
    <w:qFormat/>
    <w:rsid w:val="00F60D23"/>
    <w:pPr>
      <w:widowControl/>
      <w:spacing w:before="100" w:beforeAutospacing="1" w:after="100" w:afterAutospacing="1"/>
      <w:jc w:val="left"/>
    </w:pPr>
    <w:rPr>
      <w:rFonts w:ascii="宋体" w:hAnsi="宋体" w:cs="宋体"/>
      <w:kern w:val="0"/>
      <w:sz w:val="24"/>
    </w:rPr>
  </w:style>
  <w:style w:type="character" w:styleId="af">
    <w:name w:val="Strong"/>
    <w:basedOn w:val="a7"/>
    <w:uiPriority w:val="22"/>
    <w:qFormat/>
    <w:rsid w:val="00F60D23"/>
    <w:rPr>
      <w:b/>
      <w:bCs/>
    </w:rPr>
  </w:style>
  <w:style w:type="character" w:styleId="af0">
    <w:name w:val="Emphasis"/>
    <w:basedOn w:val="a7"/>
    <w:uiPriority w:val="20"/>
    <w:qFormat/>
    <w:rsid w:val="00F60D23"/>
    <w:rPr>
      <w:i/>
      <w:iCs/>
    </w:rPr>
  </w:style>
  <w:style w:type="character" w:styleId="af1">
    <w:name w:val="Hyperlink"/>
    <w:basedOn w:val="a7"/>
    <w:uiPriority w:val="99"/>
    <w:semiHidden/>
    <w:unhideWhenUsed/>
    <w:qFormat/>
    <w:rsid w:val="00F60D23"/>
    <w:rPr>
      <w:color w:val="0000FF"/>
      <w:u w:val="single"/>
    </w:rPr>
  </w:style>
  <w:style w:type="paragraph" w:customStyle="1" w:styleId="af2">
    <w:name w:val="段"/>
    <w:basedOn w:val="a6"/>
    <w:link w:val="Char10"/>
    <w:qFormat/>
    <w:rsid w:val="00F60D23"/>
    <w:pPr>
      <w:adjustRightInd w:val="0"/>
      <w:snapToGrid w:val="0"/>
      <w:spacing w:line="400" w:lineRule="exact"/>
      <w:ind w:firstLineChars="200" w:firstLine="200"/>
    </w:pPr>
    <w:rPr>
      <w:rFonts w:ascii="Times New Roman" w:eastAsia="方正书宋简体" w:hAnsi="Times New Roman"/>
      <w:bCs/>
      <w:spacing w:val="4"/>
      <w:kern w:val="0"/>
      <w:sz w:val="24"/>
      <w:szCs w:val="21"/>
    </w:rPr>
  </w:style>
  <w:style w:type="character" w:customStyle="1" w:styleId="Char10">
    <w:name w:val="段 Char1"/>
    <w:link w:val="af2"/>
    <w:qFormat/>
    <w:rsid w:val="00F60D23"/>
    <w:rPr>
      <w:rFonts w:ascii="Times New Roman" w:eastAsia="方正书宋简体" w:hAnsi="Times New Roman" w:cs="Times New Roman"/>
      <w:bCs/>
      <w:spacing w:val="4"/>
      <w:kern w:val="0"/>
      <w:sz w:val="24"/>
      <w:szCs w:val="21"/>
    </w:rPr>
  </w:style>
  <w:style w:type="character" w:customStyle="1" w:styleId="Char">
    <w:name w:val="正文文本缩进 Char"/>
    <w:basedOn w:val="a7"/>
    <w:link w:val="aa"/>
    <w:qFormat/>
    <w:rsid w:val="00F60D23"/>
    <w:rPr>
      <w:rFonts w:ascii="Times New Roman" w:eastAsia="宋体" w:hAnsi="Times New Roman" w:cs="Times New Roman"/>
      <w:szCs w:val="24"/>
    </w:rPr>
  </w:style>
  <w:style w:type="character" w:customStyle="1" w:styleId="Char2">
    <w:name w:val="页眉 Char"/>
    <w:basedOn w:val="a7"/>
    <w:link w:val="ad"/>
    <w:uiPriority w:val="99"/>
    <w:semiHidden/>
    <w:qFormat/>
    <w:rsid w:val="00F60D23"/>
    <w:rPr>
      <w:kern w:val="2"/>
      <w:sz w:val="18"/>
      <w:szCs w:val="18"/>
    </w:rPr>
  </w:style>
  <w:style w:type="character" w:customStyle="1" w:styleId="Char1">
    <w:name w:val="页脚 Char"/>
    <w:basedOn w:val="a7"/>
    <w:link w:val="ac"/>
    <w:uiPriority w:val="99"/>
    <w:qFormat/>
    <w:rsid w:val="00F60D23"/>
    <w:rPr>
      <w:kern w:val="2"/>
      <w:sz w:val="18"/>
      <w:szCs w:val="18"/>
    </w:rPr>
  </w:style>
  <w:style w:type="character" w:customStyle="1" w:styleId="2Char">
    <w:name w:val="标题 2 Char"/>
    <w:basedOn w:val="a7"/>
    <w:link w:val="2"/>
    <w:uiPriority w:val="9"/>
    <w:qFormat/>
    <w:rsid w:val="00F60D23"/>
    <w:rPr>
      <w:rFonts w:ascii="宋体" w:hAnsi="宋体" w:cs="宋体"/>
      <w:b/>
      <w:bCs/>
      <w:sz w:val="36"/>
      <w:szCs w:val="36"/>
    </w:rPr>
  </w:style>
  <w:style w:type="character" w:customStyle="1" w:styleId="3Char">
    <w:name w:val="标题 3 Char"/>
    <w:basedOn w:val="a7"/>
    <w:link w:val="3"/>
    <w:uiPriority w:val="9"/>
    <w:semiHidden/>
    <w:qFormat/>
    <w:rsid w:val="00F60D23"/>
    <w:rPr>
      <w:b/>
      <w:bCs/>
      <w:kern w:val="2"/>
      <w:sz w:val="32"/>
      <w:szCs w:val="32"/>
    </w:rPr>
  </w:style>
  <w:style w:type="paragraph" w:customStyle="1" w:styleId="a">
    <w:name w:val="一级条标题"/>
    <w:next w:val="af2"/>
    <w:qFormat/>
    <w:rsid w:val="00F60D23"/>
    <w:pPr>
      <w:numPr>
        <w:ilvl w:val="1"/>
        <w:numId w:val="1"/>
      </w:numPr>
      <w:spacing w:beforeLines="50" w:afterLines="50"/>
      <w:outlineLvl w:val="2"/>
    </w:pPr>
    <w:rPr>
      <w:rFonts w:ascii="黑体" w:eastAsia="黑体"/>
      <w:sz w:val="21"/>
      <w:szCs w:val="21"/>
    </w:rPr>
  </w:style>
  <w:style w:type="paragraph" w:customStyle="1" w:styleId="af3">
    <w:name w:val="二级无"/>
    <w:basedOn w:val="a0"/>
    <w:qFormat/>
    <w:rsid w:val="00F60D23"/>
    <w:pPr>
      <w:spacing w:beforeLines="0" w:afterLines="0"/>
    </w:pPr>
    <w:rPr>
      <w:rFonts w:ascii="宋体" w:eastAsia="宋体"/>
    </w:rPr>
  </w:style>
  <w:style w:type="paragraph" w:customStyle="1" w:styleId="a0">
    <w:name w:val="二级条标题"/>
    <w:basedOn w:val="a"/>
    <w:next w:val="af2"/>
    <w:qFormat/>
    <w:rsid w:val="00F60D23"/>
    <w:pPr>
      <w:numPr>
        <w:ilvl w:val="2"/>
      </w:numPr>
      <w:spacing w:before="50" w:after="50"/>
      <w:outlineLvl w:val="3"/>
    </w:pPr>
  </w:style>
  <w:style w:type="character" w:customStyle="1" w:styleId="Char0">
    <w:name w:val="批注框文本 Char"/>
    <w:basedOn w:val="a7"/>
    <w:link w:val="ab"/>
    <w:uiPriority w:val="99"/>
    <w:semiHidden/>
    <w:qFormat/>
    <w:rsid w:val="00F60D23"/>
    <w:rPr>
      <w:rFonts w:ascii="Calibri" w:hAnsi="Calibri"/>
      <w:kern w:val="2"/>
      <w:sz w:val="18"/>
      <w:szCs w:val="18"/>
    </w:rPr>
  </w:style>
  <w:style w:type="paragraph" w:customStyle="1" w:styleId="af4">
    <w:name w:val="标准文件_段"/>
    <w:link w:val="Char3"/>
    <w:qFormat/>
    <w:rsid w:val="00F60D23"/>
    <w:pPr>
      <w:autoSpaceDE w:val="0"/>
      <w:autoSpaceDN w:val="0"/>
      <w:ind w:firstLineChars="200" w:firstLine="200"/>
      <w:jc w:val="both"/>
    </w:pPr>
    <w:rPr>
      <w:rFonts w:ascii="宋体"/>
      <w:sz w:val="21"/>
    </w:rPr>
  </w:style>
  <w:style w:type="character" w:customStyle="1" w:styleId="Char3">
    <w:name w:val="标准文件_段 Char"/>
    <w:link w:val="af4"/>
    <w:qFormat/>
    <w:rsid w:val="00F60D23"/>
    <w:rPr>
      <w:rFonts w:ascii="宋体"/>
      <w:sz w:val="21"/>
    </w:rPr>
  </w:style>
  <w:style w:type="paragraph" w:customStyle="1" w:styleId="af5">
    <w:name w:val="标准文件_二级无标题"/>
    <w:basedOn w:val="a4"/>
    <w:qFormat/>
    <w:rsid w:val="00F60D23"/>
    <w:pPr>
      <w:spacing w:beforeLines="0" w:afterLines="0"/>
      <w:outlineLvl w:val="9"/>
    </w:pPr>
    <w:rPr>
      <w:rFonts w:ascii="宋体" w:eastAsia="宋体"/>
    </w:rPr>
  </w:style>
  <w:style w:type="paragraph" w:customStyle="1" w:styleId="a4">
    <w:name w:val="标准文件_二级条标题"/>
    <w:next w:val="af4"/>
    <w:qFormat/>
    <w:rsid w:val="00F60D23"/>
    <w:pPr>
      <w:widowControl w:val="0"/>
      <w:numPr>
        <w:ilvl w:val="3"/>
        <w:numId w:val="2"/>
      </w:numPr>
      <w:spacing w:beforeLines="50" w:afterLines="50"/>
      <w:ind w:left="0"/>
      <w:jc w:val="both"/>
      <w:outlineLvl w:val="2"/>
    </w:pPr>
    <w:rPr>
      <w:rFonts w:ascii="黑体" w:eastAsia="黑体"/>
      <w:sz w:val="21"/>
    </w:rPr>
  </w:style>
  <w:style w:type="paragraph" w:customStyle="1" w:styleId="a2">
    <w:name w:val="标准文件_章标题"/>
    <w:next w:val="af4"/>
    <w:qFormat/>
    <w:rsid w:val="00F60D23"/>
    <w:pPr>
      <w:numPr>
        <w:ilvl w:val="1"/>
        <w:numId w:val="2"/>
      </w:numPr>
      <w:spacing w:beforeLines="100" w:afterLines="100"/>
      <w:jc w:val="both"/>
      <w:outlineLvl w:val="0"/>
    </w:pPr>
    <w:rPr>
      <w:rFonts w:ascii="黑体" w:eastAsia="黑体"/>
      <w:sz w:val="21"/>
    </w:rPr>
  </w:style>
  <w:style w:type="paragraph" w:customStyle="1" w:styleId="a3">
    <w:name w:val="标准文件_一级条标题"/>
    <w:basedOn w:val="a2"/>
    <w:next w:val="af4"/>
    <w:qFormat/>
    <w:rsid w:val="00F60D23"/>
    <w:pPr>
      <w:numPr>
        <w:ilvl w:val="2"/>
      </w:numPr>
      <w:spacing w:beforeLines="50" w:afterLines="50"/>
      <w:outlineLvl w:val="1"/>
    </w:pPr>
  </w:style>
  <w:style w:type="paragraph" w:customStyle="1" w:styleId="a1">
    <w:name w:val="标准文件_字母编号列项（一级）"/>
    <w:qFormat/>
    <w:rsid w:val="00F60D23"/>
    <w:pPr>
      <w:numPr>
        <w:numId w:val="3"/>
      </w:numPr>
      <w:jc w:val="both"/>
    </w:pPr>
    <w:rPr>
      <w:rFonts w:ascii="宋体"/>
      <w:sz w:val="21"/>
    </w:rPr>
  </w:style>
  <w:style w:type="paragraph" w:customStyle="1" w:styleId="af6">
    <w:name w:val="标准文件_三级无标题"/>
    <w:basedOn w:val="a5"/>
    <w:qFormat/>
    <w:rsid w:val="00F60D23"/>
    <w:pPr>
      <w:spacing w:beforeLines="0" w:afterLines="0"/>
      <w:outlineLvl w:val="9"/>
    </w:pPr>
    <w:rPr>
      <w:rFonts w:ascii="宋体" w:eastAsia="宋体"/>
    </w:rPr>
  </w:style>
  <w:style w:type="paragraph" w:customStyle="1" w:styleId="a5">
    <w:name w:val="标准文件_三级条标题"/>
    <w:basedOn w:val="a4"/>
    <w:next w:val="af4"/>
    <w:qFormat/>
    <w:rsid w:val="00F60D23"/>
    <w:pPr>
      <w:widowControl/>
      <w:numPr>
        <w:ilvl w:val="4"/>
      </w:numPr>
      <w:outlineLvl w:val="3"/>
    </w:pPr>
  </w:style>
  <w:style w:type="paragraph" w:customStyle="1" w:styleId="af7">
    <w:name w:val="章标题"/>
    <w:next w:val="af2"/>
    <w:qFormat/>
    <w:rsid w:val="00F60D23"/>
    <w:pPr>
      <w:spacing w:beforeLines="100" w:afterLines="100"/>
      <w:jc w:val="both"/>
      <w:outlineLvl w:val="1"/>
    </w:pPr>
    <w:rPr>
      <w:rFonts w:ascii="黑体" w:eastAsia="黑体"/>
      <w:sz w:val="21"/>
    </w:rPr>
  </w:style>
  <w:style w:type="paragraph" w:customStyle="1" w:styleId="af8">
    <w:name w:val="三级条标题"/>
    <w:basedOn w:val="a0"/>
    <w:next w:val="af2"/>
    <w:qFormat/>
    <w:rsid w:val="00F60D23"/>
    <w:pPr>
      <w:numPr>
        <w:ilvl w:val="0"/>
        <w:numId w:val="0"/>
      </w:numPr>
      <w:outlineLvl w:val="4"/>
    </w:pPr>
  </w:style>
  <w:style w:type="paragraph" w:customStyle="1" w:styleId="af9">
    <w:name w:val="四级条标题"/>
    <w:basedOn w:val="af8"/>
    <w:next w:val="af2"/>
    <w:qFormat/>
    <w:rsid w:val="00F60D23"/>
    <w:pPr>
      <w:outlineLvl w:val="5"/>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14</Pages>
  <Words>4535</Words>
  <Characters>4717</Characters>
  <Application>Microsoft Office Word</Application>
  <DocSecurity>0</DocSecurity>
  <Lines>314</Lines>
  <Paragraphs>250</Paragraphs>
  <ScaleCrop>false</ScaleCrop>
  <Company>Lenovo</Company>
  <LinksUpToDate>false</LinksUpToDate>
  <CharactersWithSpaces>9002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cp:lastModifiedBy>
  <cp:revision>36</cp:revision>
  <cp:lastPrinted>2022-05-06T02:07:00Z</cp:lastPrinted>
  <dcterms:created xsi:type="dcterms:W3CDTF">2022-05-06T02:57:00Z</dcterms:created>
  <dcterms:modified xsi:type="dcterms:W3CDTF">2022-10-05T03:47:00Z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A1C4B8642EA3489293CF82880697F8DD</vt:lpwstr>
  </property>
</Properties>
</file>